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A4" w:rsidRPr="004D5576" w:rsidRDefault="00CF2129" w:rsidP="004D5576">
      <w:pPr>
        <w:jc w:val="center"/>
        <w:rPr>
          <w:rFonts w:asciiTheme="majorHAnsi" w:hAnsiTheme="majorHAnsi"/>
          <w:sz w:val="32"/>
          <w:szCs w:val="24"/>
        </w:rPr>
      </w:pPr>
      <w:r w:rsidRPr="005277E3">
        <w:rPr>
          <w:rFonts w:ascii="Bookman Old Style" w:hAnsi="Bookman Old Style" w:cs="Shruti"/>
          <w:b/>
          <w:noProof/>
          <w:sz w:val="24"/>
          <w:lang w:eastAsia="ru-RU"/>
        </w:rPr>
        <w:drawing>
          <wp:anchor distT="0" distB="0" distL="114300" distR="114300" simplePos="0" relativeHeight="251661312" behindDoc="1" locked="0" layoutInCell="1" allowOverlap="1" wp14:anchorId="27047A41" wp14:editId="71D2CC27">
            <wp:simplePos x="0" y="0"/>
            <wp:positionH relativeFrom="margin">
              <wp:align>left</wp:align>
            </wp:positionH>
            <wp:positionV relativeFrom="page">
              <wp:posOffset>194310</wp:posOffset>
            </wp:positionV>
            <wp:extent cx="1647190" cy="876300"/>
            <wp:effectExtent l="0" t="0" r="0" b="0"/>
            <wp:wrapNone/>
            <wp:docPr id="7" name="Рисунок 0" desc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7"/>
                    <a:stretch>
                      <a:fillRect/>
                    </a:stretch>
                  </pic:blipFill>
                  <pic:spPr>
                    <a:xfrm>
                      <a:off x="0" y="0"/>
                      <a:ext cx="1647190" cy="876300"/>
                    </a:xfrm>
                    <a:prstGeom prst="rect">
                      <a:avLst/>
                    </a:prstGeom>
                  </pic:spPr>
                </pic:pic>
              </a:graphicData>
            </a:graphic>
            <wp14:sizeRelH relativeFrom="margin">
              <wp14:pctWidth>0</wp14:pctWidth>
            </wp14:sizeRelH>
            <wp14:sizeRelV relativeFrom="margin">
              <wp14:pctHeight>0</wp14:pctHeight>
            </wp14:sizeRelV>
          </wp:anchor>
        </w:drawing>
      </w:r>
      <w:r w:rsidR="00ED6DA4" w:rsidRPr="004D5576">
        <w:rPr>
          <w:rFonts w:asciiTheme="majorHAnsi" w:hAnsiTheme="majorHAnsi"/>
          <w:sz w:val="32"/>
          <w:szCs w:val="24"/>
        </w:rPr>
        <w:t>Договор №</w:t>
      </w:r>
      <w:bookmarkStart w:id="0" w:name="_GoBack"/>
      <w:bookmarkEnd w:id="0"/>
    </w:p>
    <w:p w:rsidR="004D5576" w:rsidRPr="004D5576" w:rsidRDefault="00ED6DA4" w:rsidP="004D5576">
      <w:pPr>
        <w:spacing w:after="0"/>
        <w:rPr>
          <w:rFonts w:asciiTheme="majorHAnsi" w:hAnsiTheme="majorHAnsi"/>
          <w:sz w:val="28"/>
          <w:szCs w:val="24"/>
        </w:rPr>
      </w:pPr>
      <w:proofErr w:type="spellStart"/>
      <w:r w:rsidRPr="004D5576">
        <w:rPr>
          <w:rFonts w:asciiTheme="majorHAnsi" w:hAnsiTheme="majorHAnsi"/>
          <w:sz w:val="28"/>
          <w:szCs w:val="24"/>
        </w:rPr>
        <w:t>г.Москва</w:t>
      </w:r>
      <w:proofErr w:type="spellEnd"/>
      <w:r w:rsidRPr="004D5576">
        <w:rPr>
          <w:rFonts w:asciiTheme="majorHAnsi" w:hAnsiTheme="majorHAnsi"/>
          <w:sz w:val="28"/>
          <w:szCs w:val="24"/>
        </w:rPr>
        <w:t xml:space="preserve"> </w:t>
      </w:r>
      <w:r w:rsidR="004D5576" w:rsidRPr="004D5576">
        <w:rPr>
          <w:rFonts w:asciiTheme="majorHAnsi" w:hAnsiTheme="majorHAnsi"/>
          <w:sz w:val="28"/>
          <w:szCs w:val="24"/>
        </w:rPr>
        <w:t xml:space="preserve"> </w:t>
      </w:r>
    </w:p>
    <w:p w:rsidR="00ED6DA4" w:rsidRPr="004D5576" w:rsidRDefault="004D5576" w:rsidP="004D5576">
      <w:pPr>
        <w:spacing w:after="0"/>
        <w:rPr>
          <w:rFonts w:asciiTheme="majorHAnsi" w:hAnsiTheme="majorHAnsi"/>
          <w:sz w:val="24"/>
          <w:szCs w:val="24"/>
        </w:rPr>
      </w:pPr>
      <w:r>
        <w:rPr>
          <w:rFonts w:asciiTheme="majorHAnsi" w:hAnsiTheme="majorHAnsi"/>
          <w:sz w:val="24"/>
          <w:szCs w:val="24"/>
        </w:rPr>
        <w:t xml:space="preserve">от  </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 </w:t>
      </w:r>
    </w:p>
    <w:p w:rsidR="00ED6DA4" w:rsidRPr="004D5576" w:rsidRDefault="004D5576" w:rsidP="00ED6DA4">
      <w:pPr>
        <w:rPr>
          <w:rFonts w:asciiTheme="majorHAnsi" w:hAnsiTheme="majorHAnsi"/>
          <w:sz w:val="24"/>
          <w:szCs w:val="24"/>
        </w:rPr>
      </w:pPr>
      <w:r>
        <w:rPr>
          <w:rFonts w:asciiTheme="majorHAnsi" w:hAnsiTheme="majorHAnsi"/>
          <w:sz w:val="24"/>
          <w:szCs w:val="24"/>
        </w:rPr>
        <w:t xml:space="preserve">                 </w:t>
      </w:r>
      <w:r w:rsidR="00ED6DA4" w:rsidRPr="004D5576">
        <w:rPr>
          <w:rFonts w:asciiTheme="majorHAnsi" w:hAnsiTheme="majorHAnsi"/>
          <w:sz w:val="24"/>
          <w:szCs w:val="24"/>
        </w:rPr>
        <w:t>Общество с ограниченной ответственностью ТД АСВ именуемый в дальнейшем «Поставщик» в лице генерального директора Нефедова Дмитрия Игоревича, действующего на основании устава, с одной стороны, и _________________________________________________, именуемый в дальнейшем «Покупатель», в лице _______________________________________, действующего на основании _____________________________________________, с другой стороны, заключили договор о нижеследующем:</w:t>
      </w:r>
    </w:p>
    <w:p w:rsidR="00ED6DA4" w:rsidRPr="005277E3" w:rsidRDefault="00ED6DA4" w:rsidP="005277E3">
      <w:pPr>
        <w:jc w:val="center"/>
        <w:rPr>
          <w:rFonts w:asciiTheme="majorHAnsi" w:hAnsiTheme="majorHAnsi"/>
          <w:b/>
          <w:sz w:val="24"/>
          <w:szCs w:val="24"/>
        </w:rPr>
      </w:pPr>
      <w:r w:rsidRPr="005277E3">
        <w:rPr>
          <w:rFonts w:asciiTheme="majorHAnsi" w:hAnsiTheme="majorHAnsi"/>
          <w:b/>
          <w:sz w:val="24"/>
          <w:szCs w:val="24"/>
        </w:rPr>
        <w:t>1.      Предмет договора</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1.1. «Поставщик» обязуется передать в собственность Покупателя, а Покупатель принять и оплатить продукцию (далее по тексту – товар) в порядке и на условиях, предусмотренных настоящим Договором.</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1.2.  Наименование, </w:t>
      </w:r>
      <w:proofErr w:type="gramStart"/>
      <w:r w:rsidRPr="004D5576">
        <w:rPr>
          <w:rFonts w:asciiTheme="majorHAnsi" w:hAnsiTheme="majorHAnsi"/>
          <w:sz w:val="24"/>
          <w:szCs w:val="24"/>
        </w:rPr>
        <w:t>ассортимент,  качество</w:t>
      </w:r>
      <w:proofErr w:type="gramEnd"/>
      <w:r w:rsidRPr="004D5576">
        <w:rPr>
          <w:rFonts w:asciiTheme="majorHAnsi" w:hAnsiTheme="majorHAnsi"/>
          <w:sz w:val="24"/>
          <w:szCs w:val="24"/>
        </w:rPr>
        <w:t>, количество, цена товара, срок и порядок оплаты товара, срок и способ поставки товара, срок выборки товара, реквизиты грузополучателя и грузоотправителя и иные условия определяются в согласованных сторонами Спецификациях (далее по тексту – Спецификация), который с момента подписания Сторонами, являются неотъемлемой частью настоящего договора;</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1.3. Счет на предоплату (далее по тексту – Счет), направленный Поставщиком Покупателю в рамках настоящего договора (если в Счете имеется ссылка на номер и дату настоящего договора), не являются новой офертой. Оплата Покупателем данного счета подтверждает факт согласования Сторонами существенных условий настоящего договора. Оплаченный Счет является неотъемлемой частью настоящего Договора</w:t>
      </w:r>
    </w:p>
    <w:p w:rsidR="00ED6DA4" w:rsidRPr="005277E3" w:rsidRDefault="00ED6DA4" w:rsidP="005277E3">
      <w:pPr>
        <w:jc w:val="center"/>
        <w:rPr>
          <w:rFonts w:asciiTheme="majorHAnsi" w:hAnsiTheme="majorHAnsi"/>
          <w:b/>
          <w:sz w:val="24"/>
          <w:szCs w:val="24"/>
        </w:rPr>
      </w:pPr>
      <w:r w:rsidRPr="005277E3">
        <w:rPr>
          <w:rFonts w:asciiTheme="majorHAnsi" w:hAnsiTheme="majorHAnsi"/>
          <w:b/>
          <w:sz w:val="24"/>
          <w:szCs w:val="24"/>
        </w:rPr>
        <w:t>2. Порядок и условия поставки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2.1. Изготовление и поставка продукции производится партиями, согласно условиям Спецификаций, при условии соблюдения оплаты продукции согласно п.4.2.</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2.2. Поставка Товара осуществляется путем самовывоза Товара Покупателем со склада Поставщика. В случае если от имени Покупателя действует представитель по доверенности, то такой представитель предоставляет доверенность в оригинальном экземпляре, по форме М-2, с подписью руководителя, заверенной печатью организации.</w:t>
      </w:r>
    </w:p>
    <w:p w:rsidR="00ED6DA4" w:rsidRDefault="00CF2129" w:rsidP="00ED6DA4">
      <w:pPr>
        <w:rPr>
          <w:rFonts w:asciiTheme="majorHAnsi" w:hAnsiTheme="majorHAnsi"/>
          <w:sz w:val="24"/>
          <w:szCs w:val="24"/>
        </w:rPr>
      </w:pPr>
      <w:r>
        <w:rPr>
          <w:rFonts w:asciiTheme="majorHAnsi" w:hAnsiTheme="majorHAnsi"/>
          <w:sz w:val="24"/>
          <w:szCs w:val="24"/>
        </w:rPr>
        <w:t>2.3.</w:t>
      </w:r>
      <w:r w:rsidR="00ED6DA4" w:rsidRPr="004D5576">
        <w:rPr>
          <w:rFonts w:asciiTheme="majorHAnsi" w:hAnsiTheme="majorHAnsi"/>
          <w:sz w:val="24"/>
          <w:szCs w:val="24"/>
        </w:rPr>
        <w:t xml:space="preserve"> По согласованию сторон поставка Товара может производиться через транспортную компанию, при наличии у Поставщика возможности передать Товар транспортной компании, указанной Покупателем. Согласование происходит в следующем порядке: Покупатель в заявке на приобретение Товара указывает транспортную компанию, через которую будет осуществляться данная поставка, Поставщик в устной форме согласовывает использование данной транспортной компании. Услуги транспортной компании оплачивает Покупатель.</w:t>
      </w:r>
    </w:p>
    <w:p w:rsidR="004D5576" w:rsidRPr="004D5576" w:rsidRDefault="004D5576" w:rsidP="00ED6DA4">
      <w:pPr>
        <w:rPr>
          <w:rFonts w:asciiTheme="majorHAnsi" w:hAnsiTheme="majorHAnsi"/>
          <w:sz w:val="24"/>
          <w:szCs w:val="24"/>
        </w:rPr>
      </w:pPr>
    </w:p>
    <w:p w:rsidR="00ED6DA4" w:rsidRPr="005277E3" w:rsidRDefault="00ED6DA4" w:rsidP="005277E3">
      <w:pPr>
        <w:jc w:val="center"/>
        <w:rPr>
          <w:rFonts w:asciiTheme="majorHAnsi" w:hAnsiTheme="majorHAnsi"/>
          <w:b/>
          <w:sz w:val="24"/>
          <w:szCs w:val="24"/>
        </w:rPr>
      </w:pPr>
      <w:r w:rsidRPr="005277E3">
        <w:rPr>
          <w:rFonts w:asciiTheme="majorHAnsi" w:hAnsiTheme="majorHAnsi"/>
          <w:b/>
          <w:sz w:val="24"/>
          <w:szCs w:val="24"/>
        </w:rPr>
        <w:lastRenderedPageBreak/>
        <w:t>3. Качество и комплектность продукции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3.1. Выборка (самовывоз) товара производится представителем Покупателя или Грузополучателя при наличии надлежаще оформленной доверенности на получение товара с соблюдением требований по ее оформлению, установленных законодательством РФ.</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3.1.1. При поставке товара на условиях выборки (самовывоз) Покупатель или Грузополучатель обязаны осуществить приемку по количеству и качеству (методом внешнего осмотра по дефектам: «коррозия металлических поверхностей», «механические повреждения») в момент выборки на складе Поставщика (Грузоотправителя). Представитель Покупателя или Грузополучателя обязан проверить соответствие товара сведениям, указанным в товарной накладной, осмотреть, проверить количество, качество и ассортимент товара. Товар считается принятым по количеству, качеству и ассортименту после подписания представителем Покупателя товарной накладной.</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3.1.2. При обнаружении несоответствия количества и/или качества товара представитель Покупателя или Грузополучателя обязан на месте сообщить о них представителю Поставщика. В случае подтверждения факта несоответствия качества и/или количества принимаемого товара Сторон согласовывают порядок и срок устранения несоответствий. При отсутствии претензий по количеству и качеству на стадии выборки товара на складе Поставщика/Грузоотправителя Покупатель лишается права в дальнейшем ссылаться на несоответствия товара по количеству и качеству.</w:t>
      </w:r>
    </w:p>
    <w:p w:rsidR="00ED6DA4" w:rsidRPr="005277E3" w:rsidRDefault="00ED6DA4" w:rsidP="005277E3">
      <w:pPr>
        <w:jc w:val="center"/>
        <w:rPr>
          <w:rFonts w:asciiTheme="majorHAnsi" w:hAnsiTheme="majorHAnsi"/>
          <w:b/>
          <w:sz w:val="24"/>
          <w:szCs w:val="24"/>
        </w:rPr>
      </w:pPr>
      <w:r w:rsidRPr="005277E3">
        <w:rPr>
          <w:rFonts w:asciiTheme="majorHAnsi" w:hAnsiTheme="majorHAnsi"/>
          <w:b/>
          <w:sz w:val="24"/>
          <w:szCs w:val="24"/>
        </w:rPr>
        <w:t>4. Цена, сроки и порядок расчётов</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4.1. Оплата товара </w:t>
      </w:r>
      <w:proofErr w:type="gramStart"/>
      <w:r w:rsidRPr="004D5576">
        <w:rPr>
          <w:rFonts w:asciiTheme="majorHAnsi" w:hAnsiTheme="majorHAnsi"/>
          <w:sz w:val="24"/>
          <w:szCs w:val="24"/>
        </w:rPr>
        <w:t>по  настоящему</w:t>
      </w:r>
      <w:proofErr w:type="gramEnd"/>
      <w:r w:rsidRPr="004D5576">
        <w:rPr>
          <w:rFonts w:asciiTheme="majorHAnsi" w:hAnsiTheme="majorHAnsi"/>
          <w:sz w:val="24"/>
          <w:szCs w:val="24"/>
        </w:rPr>
        <w:t xml:space="preserve"> договору производится на условиях предоплаты товара. Условия оплаты (срок и порядок), размер предоплаты указываются в Спецификации</w:t>
      </w:r>
      <w:r w:rsidR="001B5FA9">
        <w:rPr>
          <w:rFonts w:asciiTheme="majorHAnsi" w:hAnsiTheme="majorHAnsi"/>
          <w:sz w:val="24"/>
          <w:szCs w:val="24"/>
        </w:rPr>
        <w:t xml:space="preserve"> и/или Счете</w:t>
      </w:r>
      <w:r w:rsidRPr="004D5576">
        <w:rPr>
          <w:rFonts w:asciiTheme="majorHAnsi" w:hAnsiTheme="majorHAnsi"/>
          <w:sz w:val="24"/>
          <w:szCs w:val="24"/>
        </w:rPr>
        <w:t>. Если срок оплаты продукции в Спецификации</w:t>
      </w:r>
      <w:r w:rsidR="001B5FA9" w:rsidRPr="001B5FA9">
        <w:rPr>
          <w:rFonts w:asciiTheme="majorHAnsi" w:hAnsiTheme="majorHAnsi"/>
          <w:sz w:val="24"/>
          <w:szCs w:val="24"/>
        </w:rPr>
        <w:t xml:space="preserve"> </w:t>
      </w:r>
      <w:r w:rsidR="001B5FA9">
        <w:rPr>
          <w:rFonts w:asciiTheme="majorHAnsi" w:hAnsiTheme="majorHAnsi"/>
          <w:sz w:val="24"/>
          <w:szCs w:val="24"/>
        </w:rPr>
        <w:t>и/или Счете</w:t>
      </w:r>
      <w:r w:rsidRPr="004D5576">
        <w:rPr>
          <w:rFonts w:asciiTheme="majorHAnsi" w:hAnsiTheme="majorHAnsi"/>
          <w:sz w:val="24"/>
          <w:szCs w:val="24"/>
        </w:rPr>
        <w:t xml:space="preserve"> не установлен, Покупатель оплачивает товар в порядке 100% предварительной предоплаты в течение 5 (пяти) банковских дней с момента подписания сторонами Спецификации.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4.2. Цены на продукцию устанавливаются договорные и указываются в Спецификации</w:t>
      </w:r>
      <w:r w:rsidR="001B5FA9">
        <w:rPr>
          <w:rFonts w:asciiTheme="majorHAnsi" w:hAnsiTheme="majorHAnsi"/>
          <w:sz w:val="24"/>
          <w:szCs w:val="24"/>
        </w:rPr>
        <w:t xml:space="preserve"> и/или Счете</w:t>
      </w:r>
      <w:r w:rsidRPr="004D5576">
        <w:rPr>
          <w:rFonts w:asciiTheme="majorHAnsi" w:hAnsiTheme="majorHAnsi"/>
          <w:sz w:val="24"/>
          <w:szCs w:val="24"/>
        </w:rPr>
        <w:t xml:space="preserve">, являющейся неотъемлемой частью настоящего Договора. </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4.3. Расчёты за продукцию производятся на основании выставленного счета. Счёт подлежит оплате в течение 5 (пяти) дней с момента направления счёта «Покупателю». Неоплаченная продукция отгрузке и поставке не подлежит и недопоставкой не считается.</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4.4. Сверка взаиморасчетов осуществляется по требованию одной из сторон, но не реже чем 1 раз в квартал, путем составления двухсторонних актов за подписями уполномоченных лиц обеих сторон, скреплённых печатями.</w:t>
      </w:r>
    </w:p>
    <w:p w:rsidR="004D5576" w:rsidRDefault="004D5576" w:rsidP="004D5576">
      <w:pPr>
        <w:tabs>
          <w:tab w:val="left" w:pos="5820"/>
        </w:tabs>
        <w:rPr>
          <w:rFonts w:asciiTheme="majorHAnsi" w:hAnsiTheme="majorHAnsi"/>
          <w:sz w:val="24"/>
          <w:szCs w:val="24"/>
        </w:rPr>
      </w:pPr>
      <w:r>
        <w:rPr>
          <w:rFonts w:asciiTheme="majorHAnsi" w:hAnsiTheme="majorHAnsi"/>
          <w:sz w:val="24"/>
          <w:szCs w:val="24"/>
        </w:rPr>
        <w:tab/>
      </w:r>
    </w:p>
    <w:p w:rsidR="004D5576" w:rsidRDefault="004D5576" w:rsidP="00ED6DA4">
      <w:pPr>
        <w:rPr>
          <w:rFonts w:asciiTheme="majorHAnsi" w:hAnsiTheme="majorHAnsi"/>
          <w:sz w:val="24"/>
          <w:szCs w:val="24"/>
        </w:rPr>
      </w:pPr>
    </w:p>
    <w:p w:rsidR="005277E3" w:rsidRDefault="005277E3" w:rsidP="00ED6DA4">
      <w:pPr>
        <w:rPr>
          <w:rFonts w:asciiTheme="majorHAnsi" w:hAnsiTheme="majorHAnsi"/>
          <w:sz w:val="24"/>
          <w:szCs w:val="24"/>
        </w:rPr>
      </w:pPr>
    </w:p>
    <w:p w:rsidR="005277E3" w:rsidRDefault="005277E3" w:rsidP="00ED6DA4">
      <w:pPr>
        <w:rPr>
          <w:rFonts w:asciiTheme="majorHAnsi" w:hAnsiTheme="majorHAnsi"/>
          <w:sz w:val="24"/>
          <w:szCs w:val="24"/>
        </w:rPr>
      </w:pPr>
    </w:p>
    <w:p w:rsidR="005277E3" w:rsidRDefault="005277E3" w:rsidP="00ED6DA4">
      <w:pPr>
        <w:rPr>
          <w:rFonts w:asciiTheme="majorHAnsi" w:hAnsiTheme="majorHAnsi"/>
          <w:sz w:val="24"/>
          <w:szCs w:val="24"/>
        </w:rPr>
      </w:pPr>
    </w:p>
    <w:p w:rsidR="00ED6DA4" w:rsidRPr="005277E3" w:rsidRDefault="00ED6DA4" w:rsidP="005277E3">
      <w:pPr>
        <w:jc w:val="center"/>
        <w:rPr>
          <w:rFonts w:asciiTheme="majorHAnsi" w:hAnsiTheme="majorHAnsi"/>
          <w:b/>
          <w:sz w:val="24"/>
          <w:szCs w:val="24"/>
        </w:rPr>
      </w:pPr>
      <w:r w:rsidRPr="005277E3">
        <w:rPr>
          <w:rFonts w:asciiTheme="majorHAnsi" w:hAnsiTheme="majorHAnsi"/>
          <w:b/>
          <w:sz w:val="24"/>
          <w:szCs w:val="24"/>
        </w:rPr>
        <w:lastRenderedPageBreak/>
        <w:t>5. Ответственность сторон</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5.1. За неисполнение договорных обязательств стороны несут ответственность в соответствии с действующим законодательством РФ.</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5.2. Все споры и разногласия, возникшие при исполнении условий настоящего Договора, разрешается сторонами путём переговоров. В случае не достижения согласия спор передаётся на рассмотрение Арбитражного суда </w:t>
      </w:r>
      <w:r w:rsidR="001B5FA9" w:rsidRPr="004D5576">
        <w:rPr>
          <w:rFonts w:asciiTheme="majorHAnsi" w:hAnsiTheme="majorHAnsi"/>
          <w:sz w:val="24"/>
          <w:szCs w:val="24"/>
        </w:rPr>
        <w:t>г. Москвы</w:t>
      </w:r>
      <w:r w:rsidRPr="004D5576">
        <w:rPr>
          <w:rFonts w:asciiTheme="majorHAnsi" w:hAnsiTheme="majorHAnsi"/>
          <w:sz w:val="24"/>
          <w:szCs w:val="24"/>
        </w:rPr>
        <w:t>.</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5.3. Сторонами настоящего Договора установлен обязательный претензионный досудебный порядок урегулирования споров. Претензия должна быть рассмотрена и ответ на претензию должен быть направлен стороне, её направившей, в течении 30 дней с момента её получения.</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5.4. В случае нарушения «Покупателем» сроков оплаты, указанных в п.4.2., «Покупатель» обязан уплатить по требованию «Поставщика» пеню в размере 0,1% за каждый день просрочки </w:t>
      </w:r>
      <w:proofErr w:type="gramStart"/>
      <w:r w:rsidRPr="004D5576">
        <w:rPr>
          <w:rFonts w:asciiTheme="majorHAnsi" w:hAnsiTheme="majorHAnsi"/>
          <w:sz w:val="24"/>
          <w:szCs w:val="24"/>
        </w:rPr>
        <w:t>от стоимости</w:t>
      </w:r>
      <w:proofErr w:type="gramEnd"/>
      <w:r w:rsidRPr="004D5576">
        <w:rPr>
          <w:rFonts w:asciiTheme="majorHAnsi" w:hAnsiTheme="majorHAnsi"/>
          <w:sz w:val="24"/>
          <w:szCs w:val="24"/>
        </w:rPr>
        <w:t xml:space="preserve"> согласованной в спецификации к поставке, но неоплаченной продукции.</w:t>
      </w:r>
    </w:p>
    <w:p w:rsidR="00ED6DA4" w:rsidRPr="004366C1" w:rsidRDefault="00ED6DA4" w:rsidP="004366C1">
      <w:pPr>
        <w:jc w:val="center"/>
        <w:rPr>
          <w:rFonts w:asciiTheme="majorHAnsi" w:hAnsiTheme="majorHAnsi"/>
          <w:b/>
          <w:sz w:val="24"/>
          <w:szCs w:val="24"/>
        </w:rPr>
      </w:pPr>
      <w:r w:rsidRPr="004366C1">
        <w:rPr>
          <w:rFonts w:asciiTheme="majorHAnsi" w:hAnsiTheme="majorHAnsi"/>
          <w:b/>
          <w:sz w:val="24"/>
          <w:szCs w:val="24"/>
        </w:rPr>
        <w:t>6. Форс-мажор</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6.1. При наступлении форс-мажорных обстоятельств договаривающиеся Стороны освобождаются от своих обязательств </w:t>
      </w:r>
      <w:proofErr w:type="gramStart"/>
      <w:r w:rsidRPr="004D5576">
        <w:rPr>
          <w:rFonts w:asciiTheme="majorHAnsi" w:hAnsiTheme="majorHAnsi"/>
          <w:sz w:val="24"/>
          <w:szCs w:val="24"/>
        </w:rPr>
        <w:t>до их окончании</w:t>
      </w:r>
      <w:proofErr w:type="gramEnd"/>
      <w:r w:rsidRPr="004D5576">
        <w:rPr>
          <w:rFonts w:asciiTheme="majorHAnsi" w:hAnsiTheme="majorHAnsi"/>
          <w:sz w:val="24"/>
          <w:szCs w:val="24"/>
        </w:rPr>
        <w:t>, если Сторона, для которой они наступили, в течении 5 (пяти) дней в письменной форме уведомляет другую Сторону о причинах невыполнения договора с предоставлением подтверждающих документов, заверенных Торгово-промышленной палатой. Под форс-мажорными обстоятельствами следует понимать обстоятельства непреодолимой силы или чрезвычайного характера, которые стороны не могли предвидеть, в частности: землетрясение, наводнение, пожары, стихийные бедствия, запретительные действия властей, военные действия, забастовки, кроме как на предприятиях договаривающихся сторон.</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6.2. В этом случае Договор считается продлённым на период форс-мажорных обстоятельств.</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6.3. В случае продления форс-мажорных обстоятельств свыше 3 (трёх) месяцев, любая Сторона вправе в одностороннем порядке расторгнуть договор без возмещения другой стороне убытков.</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7. Срок действия договора и прочие условия</w:t>
      </w:r>
    </w:p>
    <w:p w:rsidR="005277E3" w:rsidRDefault="00ED6DA4" w:rsidP="00ED6DA4">
      <w:pPr>
        <w:rPr>
          <w:rFonts w:asciiTheme="majorHAnsi" w:hAnsiTheme="majorHAnsi"/>
          <w:sz w:val="24"/>
          <w:szCs w:val="24"/>
        </w:rPr>
      </w:pPr>
      <w:r w:rsidRPr="004D5576">
        <w:rPr>
          <w:rFonts w:asciiTheme="majorHAnsi" w:hAnsiTheme="majorHAnsi"/>
          <w:sz w:val="24"/>
          <w:szCs w:val="24"/>
        </w:rPr>
        <w:t xml:space="preserve">7.1. Настоящий договор составлен в двух экземплярах, имеющих одинаковую юридическую силу. По одному для каждой из Сторон, вступает в силу с момента подписания и действует до 31 </w:t>
      </w:r>
      <w:proofErr w:type="gramStart"/>
      <w:r w:rsidRPr="004D5576">
        <w:rPr>
          <w:rFonts w:asciiTheme="majorHAnsi" w:hAnsiTheme="majorHAnsi"/>
          <w:sz w:val="24"/>
          <w:szCs w:val="24"/>
        </w:rPr>
        <w:t>декабря  2016</w:t>
      </w:r>
      <w:proofErr w:type="gramEnd"/>
      <w:r w:rsidRPr="004D5576">
        <w:rPr>
          <w:rFonts w:asciiTheme="majorHAnsi" w:hAnsiTheme="majorHAnsi"/>
          <w:sz w:val="24"/>
          <w:szCs w:val="24"/>
        </w:rPr>
        <w:t>г., а в части взаимных расчетов между Сторонами - до полного выполнения сторонами договорных обязательств. В случае, если ни одна из Сторон за 30 дней до истечения срока действия Договора письменно не уведомит другую Сторону о расторжении Договора, то настоящий Договор считается продленным на каждый последующий календарный год на тех же условиях.</w:t>
      </w:r>
    </w:p>
    <w:p w:rsidR="00ED6DA4" w:rsidRDefault="00ED6DA4" w:rsidP="00ED6DA4">
      <w:pPr>
        <w:rPr>
          <w:rFonts w:asciiTheme="majorHAnsi" w:hAnsiTheme="majorHAnsi"/>
          <w:sz w:val="24"/>
          <w:szCs w:val="24"/>
        </w:rPr>
      </w:pPr>
      <w:r w:rsidRPr="004D5576">
        <w:rPr>
          <w:rFonts w:asciiTheme="majorHAnsi" w:hAnsiTheme="majorHAnsi"/>
          <w:sz w:val="24"/>
          <w:szCs w:val="24"/>
        </w:rPr>
        <w:t xml:space="preserve">7.2. Все изменения и дополнения к настоящему Договору действительны </w:t>
      </w:r>
      <w:proofErr w:type="gramStart"/>
      <w:r w:rsidRPr="004D5576">
        <w:rPr>
          <w:rFonts w:asciiTheme="majorHAnsi" w:hAnsiTheme="majorHAnsi"/>
          <w:sz w:val="24"/>
          <w:szCs w:val="24"/>
        </w:rPr>
        <w:t>и  являются</w:t>
      </w:r>
      <w:proofErr w:type="gramEnd"/>
      <w:r w:rsidRPr="004D5576">
        <w:rPr>
          <w:rFonts w:asciiTheme="majorHAnsi" w:hAnsiTheme="majorHAnsi"/>
          <w:sz w:val="24"/>
          <w:szCs w:val="24"/>
        </w:rPr>
        <w:t xml:space="preserve"> неотъемлемой частью настоящего Договора, если они составлены в письменной форме и подписаны обеими Сторонами.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lastRenderedPageBreak/>
        <w:t xml:space="preserve">7.3. Для оперативного выполнения условий Договора допускается обмен документами по электронной почте с обязательным визированием обеими Сторонами каждой страницы документа, с последующим представлением оригиналов. Документы (за исключением накладных и доверенностей на получение товарно-материальных ценностей), передаваемые Сторонами посредством факсимильной связи, электронной </w:t>
      </w:r>
      <w:proofErr w:type="gramStart"/>
      <w:r w:rsidRPr="004D5576">
        <w:rPr>
          <w:rFonts w:asciiTheme="majorHAnsi" w:hAnsiTheme="majorHAnsi"/>
          <w:sz w:val="24"/>
          <w:szCs w:val="24"/>
        </w:rPr>
        <w:t>почтой  имеют</w:t>
      </w:r>
      <w:proofErr w:type="gramEnd"/>
      <w:r w:rsidRPr="004D5576">
        <w:rPr>
          <w:rFonts w:asciiTheme="majorHAnsi" w:hAnsiTheme="majorHAnsi"/>
          <w:sz w:val="24"/>
          <w:szCs w:val="24"/>
        </w:rPr>
        <w:t xml:space="preserve"> юридическую силу до получения оригиналов.</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7.4. Покупатель с оформленным с его стороны Договором обязан предоставить документы, подтверждающие его юридический статус (оригинал выписки из единого государственного реестра юридических лиц, заверенный соответствующим налоговым органом, сроком выдачи не более 10 календарных дней до даты заключения настоящего Договора) и полномочий лица, подписавшего Договор и Спецификации (</w:t>
      </w:r>
      <w:proofErr w:type="spellStart"/>
      <w:r w:rsidRPr="004D5576">
        <w:rPr>
          <w:rFonts w:asciiTheme="majorHAnsi" w:hAnsiTheme="majorHAnsi"/>
          <w:sz w:val="24"/>
          <w:szCs w:val="24"/>
        </w:rPr>
        <w:t>отгрузные</w:t>
      </w:r>
      <w:proofErr w:type="spellEnd"/>
      <w:r w:rsidRPr="004D5576">
        <w:rPr>
          <w:rFonts w:asciiTheme="majorHAnsi" w:hAnsiTheme="majorHAnsi"/>
          <w:sz w:val="24"/>
          <w:szCs w:val="24"/>
        </w:rPr>
        <w:t xml:space="preserve"> разнарядки).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7.5. Уступка Покупателем прав (требований) по настоящему Договору другому лицу допускается только с письменного согласия Поставщика.</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7.6. В случаях, не предусмотренных условиями настоящего Договора, Стороны руководствуются действующим законодательством Российской Федерации.</w:t>
      </w:r>
    </w:p>
    <w:p w:rsidR="00ED6DA4" w:rsidRPr="004D5576" w:rsidRDefault="00ED6DA4" w:rsidP="00ED6DA4">
      <w:pPr>
        <w:rPr>
          <w:rFonts w:asciiTheme="majorHAnsi" w:hAnsiTheme="majorHAnsi"/>
          <w:sz w:val="24"/>
          <w:szCs w:val="24"/>
        </w:rPr>
      </w:pPr>
      <w:r w:rsidRPr="004D5576">
        <w:rPr>
          <w:rFonts w:asciiTheme="majorHAnsi" w:hAnsiTheme="majorHAnsi"/>
          <w:sz w:val="24"/>
          <w:szCs w:val="24"/>
        </w:rPr>
        <w:t xml:space="preserve"> 8. Почтовые и платежные реквизиты</w:t>
      </w:r>
    </w:p>
    <w:tbl>
      <w:tblPr>
        <w:tblStyle w:val="a3"/>
        <w:tblW w:w="0" w:type="auto"/>
        <w:tblLook w:val="04A0" w:firstRow="1" w:lastRow="0" w:firstColumn="1" w:lastColumn="0" w:noHBand="0" w:noVBand="1"/>
      </w:tblPr>
      <w:tblGrid>
        <w:gridCol w:w="5239"/>
        <w:gridCol w:w="5217"/>
      </w:tblGrid>
      <w:tr w:rsidR="004D5576" w:rsidTr="005277E3">
        <w:tc>
          <w:tcPr>
            <w:tcW w:w="5239" w:type="dxa"/>
          </w:tcPr>
          <w:p w:rsidR="004D5576" w:rsidRPr="004D5576" w:rsidRDefault="004D5576" w:rsidP="004D5576">
            <w:pPr>
              <w:jc w:val="center"/>
              <w:rPr>
                <w:rFonts w:asciiTheme="majorHAnsi" w:hAnsiTheme="majorHAnsi"/>
                <w:b/>
                <w:sz w:val="24"/>
                <w:szCs w:val="24"/>
              </w:rPr>
            </w:pPr>
            <w:r w:rsidRPr="004D5576">
              <w:rPr>
                <w:rFonts w:asciiTheme="majorHAnsi" w:hAnsiTheme="majorHAnsi"/>
                <w:b/>
                <w:sz w:val="24"/>
                <w:szCs w:val="24"/>
              </w:rPr>
              <w:t xml:space="preserve"> «Поставщик»</w:t>
            </w:r>
          </w:p>
        </w:tc>
        <w:tc>
          <w:tcPr>
            <w:tcW w:w="5217" w:type="dxa"/>
          </w:tcPr>
          <w:p w:rsidR="004D5576" w:rsidRPr="004D5576" w:rsidRDefault="004D5576" w:rsidP="004D5576">
            <w:pPr>
              <w:jc w:val="center"/>
              <w:rPr>
                <w:rFonts w:asciiTheme="majorHAnsi" w:hAnsiTheme="majorHAnsi"/>
                <w:b/>
                <w:sz w:val="24"/>
                <w:szCs w:val="24"/>
              </w:rPr>
            </w:pPr>
            <w:r w:rsidRPr="004D5576">
              <w:rPr>
                <w:rFonts w:asciiTheme="majorHAnsi" w:hAnsiTheme="majorHAnsi"/>
                <w:b/>
                <w:sz w:val="24"/>
                <w:szCs w:val="24"/>
              </w:rPr>
              <w:t>«Покупатель»</w:t>
            </w:r>
          </w:p>
        </w:tc>
      </w:tr>
      <w:tr w:rsidR="004D5576" w:rsidTr="005277E3">
        <w:tc>
          <w:tcPr>
            <w:tcW w:w="5239" w:type="dxa"/>
          </w:tcPr>
          <w:p w:rsidR="004D5576" w:rsidRPr="004D5576" w:rsidRDefault="004D5576" w:rsidP="004D5576">
            <w:pPr>
              <w:rPr>
                <w:rFonts w:asciiTheme="majorHAnsi" w:hAnsiTheme="majorHAnsi"/>
                <w:sz w:val="24"/>
                <w:szCs w:val="24"/>
              </w:rPr>
            </w:pPr>
            <w:r w:rsidRPr="004D5576">
              <w:rPr>
                <w:rFonts w:asciiTheme="majorHAnsi" w:hAnsiTheme="majorHAnsi"/>
                <w:sz w:val="24"/>
                <w:szCs w:val="24"/>
              </w:rPr>
              <w:t xml:space="preserve">Общество с ограниченной </w:t>
            </w:r>
          </w:p>
          <w:p w:rsidR="004D5576" w:rsidRPr="004D5576" w:rsidRDefault="004D5576" w:rsidP="004D5576">
            <w:pPr>
              <w:rPr>
                <w:rFonts w:asciiTheme="majorHAnsi" w:hAnsiTheme="majorHAnsi"/>
                <w:sz w:val="24"/>
                <w:szCs w:val="24"/>
              </w:rPr>
            </w:pPr>
            <w:proofErr w:type="gramStart"/>
            <w:r w:rsidRPr="004D5576">
              <w:rPr>
                <w:rFonts w:asciiTheme="majorHAnsi" w:hAnsiTheme="majorHAnsi"/>
                <w:sz w:val="24"/>
                <w:szCs w:val="24"/>
              </w:rPr>
              <w:t>ответственностью  «</w:t>
            </w:r>
            <w:proofErr w:type="gramEnd"/>
            <w:r w:rsidRPr="004D5576">
              <w:rPr>
                <w:rFonts w:asciiTheme="majorHAnsi" w:hAnsiTheme="majorHAnsi"/>
                <w:sz w:val="24"/>
                <w:szCs w:val="24"/>
              </w:rPr>
              <w:t>ТД АСВ»</w:t>
            </w:r>
          </w:p>
          <w:p w:rsidR="004D5576" w:rsidRPr="004D5576" w:rsidRDefault="004D5576" w:rsidP="004D5576">
            <w:pPr>
              <w:rPr>
                <w:rFonts w:asciiTheme="majorHAnsi" w:hAnsiTheme="majorHAnsi"/>
                <w:sz w:val="24"/>
                <w:szCs w:val="24"/>
              </w:rPr>
            </w:pPr>
            <w:proofErr w:type="gramStart"/>
            <w:r w:rsidRPr="004D5576">
              <w:rPr>
                <w:rFonts w:asciiTheme="majorHAnsi" w:hAnsiTheme="majorHAnsi"/>
                <w:sz w:val="24"/>
                <w:szCs w:val="24"/>
              </w:rPr>
              <w:t xml:space="preserve">121108  </w:t>
            </w:r>
            <w:proofErr w:type="spellStart"/>
            <w:r w:rsidRPr="004D5576">
              <w:rPr>
                <w:rFonts w:asciiTheme="majorHAnsi" w:hAnsiTheme="majorHAnsi"/>
                <w:sz w:val="24"/>
                <w:szCs w:val="24"/>
              </w:rPr>
              <w:t>г.Москва</w:t>
            </w:r>
            <w:proofErr w:type="spellEnd"/>
            <w:proofErr w:type="gramEnd"/>
            <w:r w:rsidRPr="004D5576">
              <w:rPr>
                <w:rFonts w:asciiTheme="majorHAnsi" w:hAnsiTheme="majorHAnsi"/>
                <w:sz w:val="24"/>
                <w:szCs w:val="24"/>
              </w:rPr>
              <w:t xml:space="preserve"> ул.</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 xml:space="preserve"> </w:t>
            </w:r>
            <w:proofErr w:type="spellStart"/>
            <w:r w:rsidRPr="004D5576">
              <w:rPr>
                <w:rFonts w:asciiTheme="majorHAnsi" w:hAnsiTheme="majorHAnsi"/>
                <w:sz w:val="24"/>
                <w:szCs w:val="24"/>
              </w:rPr>
              <w:t>Кастанаевская</w:t>
            </w:r>
            <w:proofErr w:type="spellEnd"/>
            <w:r w:rsidRPr="004D5576">
              <w:rPr>
                <w:rFonts w:asciiTheme="majorHAnsi" w:hAnsiTheme="majorHAnsi"/>
                <w:sz w:val="24"/>
                <w:szCs w:val="24"/>
              </w:rPr>
              <w:t xml:space="preserve"> д.42А</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ИНН 7731288563</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Р/с 40702810700000069655</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 xml:space="preserve">в ВТБ 24 (ПАО) </w:t>
            </w:r>
            <w:proofErr w:type="spellStart"/>
            <w:r w:rsidRPr="004D5576">
              <w:rPr>
                <w:rFonts w:asciiTheme="majorHAnsi" w:hAnsiTheme="majorHAnsi"/>
                <w:sz w:val="24"/>
                <w:szCs w:val="24"/>
              </w:rPr>
              <w:t>г.Москва</w:t>
            </w:r>
            <w:proofErr w:type="spellEnd"/>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К/с 30101810100000000716</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БИК 044525716</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ОКПО 46866360</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ОГРН 1157746687713</w:t>
            </w:r>
          </w:p>
          <w:p w:rsidR="004D5576" w:rsidRDefault="004D5576" w:rsidP="004D5576">
            <w:pPr>
              <w:rPr>
                <w:rFonts w:asciiTheme="majorHAnsi" w:hAnsiTheme="majorHAnsi"/>
                <w:sz w:val="24"/>
                <w:szCs w:val="24"/>
              </w:rPr>
            </w:pPr>
            <w:r w:rsidRPr="004D5576">
              <w:rPr>
                <w:rFonts w:asciiTheme="majorHAnsi" w:hAnsiTheme="majorHAnsi"/>
                <w:sz w:val="24"/>
                <w:szCs w:val="24"/>
              </w:rPr>
              <w:t>Тел. 7(499)753-98-49</w:t>
            </w:r>
          </w:p>
          <w:p w:rsidR="004D5576" w:rsidRPr="004D5576" w:rsidRDefault="004D5576" w:rsidP="004D5576">
            <w:pPr>
              <w:rPr>
                <w:rFonts w:asciiTheme="majorHAnsi" w:hAnsiTheme="majorHAnsi"/>
                <w:sz w:val="24"/>
                <w:szCs w:val="24"/>
              </w:rPr>
            </w:pPr>
            <w:r w:rsidRPr="004D5576">
              <w:rPr>
                <w:rFonts w:asciiTheme="majorHAnsi" w:hAnsiTheme="majorHAnsi"/>
                <w:sz w:val="24"/>
                <w:szCs w:val="24"/>
              </w:rPr>
              <w:t>Sales</w:t>
            </w:r>
            <w:hyperlink r:id="rId8" w:history="1">
              <w:r w:rsidRPr="004D5576">
                <w:rPr>
                  <w:rFonts w:asciiTheme="majorHAnsi" w:hAnsiTheme="majorHAnsi"/>
                  <w:sz w:val="24"/>
                  <w:szCs w:val="24"/>
                </w:rPr>
                <w:t>@td-asv.ru</w:t>
              </w:r>
            </w:hyperlink>
            <w:r>
              <w:rPr>
                <w:rFonts w:asciiTheme="majorHAnsi" w:hAnsiTheme="majorHAnsi"/>
                <w:sz w:val="24"/>
                <w:szCs w:val="24"/>
              </w:rPr>
              <w:t xml:space="preserve"> </w:t>
            </w:r>
          </w:p>
          <w:p w:rsidR="004D5576" w:rsidRPr="004D5576" w:rsidRDefault="004D5576" w:rsidP="004D5576">
            <w:pPr>
              <w:rPr>
                <w:rFonts w:asciiTheme="majorHAnsi" w:hAnsiTheme="majorHAnsi"/>
                <w:sz w:val="24"/>
                <w:szCs w:val="24"/>
              </w:rPr>
            </w:pPr>
          </w:p>
        </w:tc>
        <w:tc>
          <w:tcPr>
            <w:tcW w:w="5217" w:type="dxa"/>
          </w:tcPr>
          <w:p w:rsidR="004D5576" w:rsidRPr="004D5576" w:rsidRDefault="004D5576" w:rsidP="004D5576">
            <w:pPr>
              <w:rPr>
                <w:rFonts w:asciiTheme="majorHAnsi" w:hAnsiTheme="majorHAnsi"/>
                <w:sz w:val="24"/>
                <w:szCs w:val="24"/>
              </w:rPr>
            </w:pPr>
          </w:p>
        </w:tc>
      </w:tr>
    </w:tbl>
    <w:p w:rsidR="004D5576" w:rsidRDefault="004D5576" w:rsidP="004D5576">
      <w:pPr>
        <w:rPr>
          <w:rFonts w:asciiTheme="majorHAnsi" w:hAnsiTheme="majorHAnsi"/>
          <w:sz w:val="24"/>
          <w:szCs w:val="24"/>
        </w:rPr>
      </w:pPr>
    </w:p>
    <w:tbl>
      <w:tblPr>
        <w:tblW w:w="0" w:type="auto"/>
        <w:tblLook w:val="01E0" w:firstRow="1" w:lastRow="1" w:firstColumn="1" w:lastColumn="1" w:noHBand="0" w:noVBand="0"/>
      </w:tblPr>
      <w:tblGrid>
        <w:gridCol w:w="2605"/>
        <w:gridCol w:w="2605"/>
        <w:gridCol w:w="2605"/>
        <w:gridCol w:w="2605"/>
      </w:tblGrid>
      <w:tr w:rsidR="005277E3" w:rsidRPr="005277E3" w:rsidTr="004E692B">
        <w:tc>
          <w:tcPr>
            <w:tcW w:w="5210" w:type="dxa"/>
            <w:gridSpan w:val="2"/>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Генеральный директор</w:t>
            </w:r>
          </w:p>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ООО ТД «АСВ»</w:t>
            </w:r>
          </w:p>
          <w:p w:rsidR="005277E3" w:rsidRDefault="005277E3" w:rsidP="005277E3">
            <w:pPr>
              <w:spacing w:after="0" w:line="240" w:lineRule="auto"/>
              <w:rPr>
                <w:rFonts w:asciiTheme="majorHAnsi" w:hAnsiTheme="majorHAnsi"/>
                <w:sz w:val="24"/>
                <w:szCs w:val="24"/>
              </w:rPr>
            </w:pPr>
          </w:p>
          <w:p w:rsidR="005277E3" w:rsidRPr="005277E3" w:rsidRDefault="005277E3" w:rsidP="005277E3">
            <w:pPr>
              <w:spacing w:after="0" w:line="240" w:lineRule="auto"/>
              <w:rPr>
                <w:rFonts w:asciiTheme="majorHAnsi" w:hAnsiTheme="majorHAnsi"/>
                <w:sz w:val="24"/>
                <w:szCs w:val="24"/>
              </w:rPr>
            </w:pPr>
          </w:p>
        </w:tc>
        <w:tc>
          <w:tcPr>
            <w:tcW w:w="5210" w:type="dxa"/>
            <w:gridSpan w:val="2"/>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Генеральный директор</w:t>
            </w:r>
          </w:p>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ООО «XXXXX»</w:t>
            </w:r>
          </w:p>
        </w:tc>
      </w:tr>
      <w:tr w:rsidR="005277E3" w:rsidRPr="005277E3" w:rsidTr="004E692B">
        <w:tc>
          <w:tcPr>
            <w:tcW w:w="2605" w:type="dxa"/>
            <w:tcBorders>
              <w:bottom w:val="single" w:sz="4" w:space="0" w:color="auto"/>
            </w:tcBorders>
          </w:tcPr>
          <w:p w:rsidR="005277E3" w:rsidRPr="005277E3" w:rsidRDefault="005277E3" w:rsidP="005277E3">
            <w:pPr>
              <w:spacing w:after="0" w:line="240" w:lineRule="auto"/>
              <w:rPr>
                <w:rFonts w:asciiTheme="majorHAnsi" w:hAnsiTheme="majorHAnsi"/>
                <w:sz w:val="24"/>
                <w:szCs w:val="24"/>
              </w:rPr>
            </w:pPr>
          </w:p>
        </w:tc>
        <w:tc>
          <w:tcPr>
            <w:tcW w:w="2605" w:type="dxa"/>
          </w:tcPr>
          <w:p w:rsidR="005277E3" w:rsidRPr="005277E3" w:rsidRDefault="005277E3" w:rsidP="005277E3">
            <w:pPr>
              <w:spacing w:after="0" w:line="240" w:lineRule="auto"/>
              <w:rPr>
                <w:rFonts w:asciiTheme="majorHAnsi" w:hAnsiTheme="majorHAnsi"/>
                <w:sz w:val="24"/>
                <w:szCs w:val="24"/>
              </w:rPr>
            </w:pPr>
            <w:proofErr w:type="spellStart"/>
            <w:r w:rsidRPr="005277E3">
              <w:rPr>
                <w:rFonts w:asciiTheme="majorHAnsi" w:hAnsiTheme="majorHAnsi"/>
                <w:sz w:val="24"/>
                <w:szCs w:val="24"/>
              </w:rPr>
              <w:t>Д.И.Нефедов</w:t>
            </w:r>
            <w:proofErr w:type="spellEnd"/>
            <w:r w:rsidRPr="005277E3">
              <w:rPr>
                <w:rFonts w:asciiTheme="majorHAnsi" w:hAnsiTheme="majorHAnsi"/>
                <w:sz w:val="24"/>
                <w:szCs w:val="24"/>
              </w:rPr>
              <w:t xml:space="preserve"> </w:t>
            </w:r>
          </w:p>
        </w:tc>
        <w:tc>
          <w:tcPr>
            <w:tcW w:w="2605" w:type="dxa"/>
            <w:tcBorders>
              <w:bottom w:val="single" w:sz="4" w:space="0" w:color="auto"/>
            </w:tcBorders>
          </w:tcPr>
          <w:p w:rsidR="005277E3" w:rsidRPr="005277E3" w:rsidRDefault="005277E3" w:rsidP="005277E3">
            <w:pPr>
              <w:spacing w:after="0" w:line="240" w:lineRule="auto"/>
              <w:rPr>
                <w:rFonts w:asciiTheme="majorHAnsi" w:hAnsiTheme="majorHAnsi"/>
                <w:sz w:val="24"/>
                <w:szCs w:val="24"/>
              </w:rPr>
            </w:pPr>
          </w:p>
        </w:tc>
        <w:tc>
          <w:tcPr>
            <w:tcW w:w="2605"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XXXXXX</w:t>
            </w:r>
          </w:p>
        </w:tc>
      </w:tr>
      <w:tr w:rsidR="005277E3" w:rsidRPr="005277E3" w:rsidTr="004E692B">
        <w:tc>
          <w:tcPr>
            <w:tcW w:w="2605" w:type="dxa"/>
            <w:tcBorders>
              <w:top w:val="single" w:sz="4" w:space="0" w:color="auto"/>
            </w:tcBorders>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М.П.</w:t>
            </w:r>
          </w:p>
        </w:tc>
        <w:tc>
          <w:tcPr>
            <w:tcW w:w="2605" w:type="dxa"/>
          </w:tcPr>
          <w:p w:rsidR="005277E3" w:rsidRPr="005277E3" w:rsidRDefault="005277E3" w:rsidP="005277E3">
            <w:pPr>
              <w:spacing w:after="0" w:line="240" w:lineRule="auto"/>
              <w:rPr>
                <w:rFonts w:asciiTheme="majorHAnsi" w:hAnsiTheme="majorHAnsi"/>
                <w:sz w:val="24"/>
                <w:szCs w:val="24"/>
              </w:rPr>
            </w:pPr>
          </w:p>
        </w:tc>
        <w:tc>
          <w:tcPr>
            <w:tcW w:w="2605" w:type="dxa"/>
            <w:tcBorders>
              <w:top w:val="single" w:sz="4" w:space="0" w:color="auto"/>
            </w:tcBorders>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М.П.</w:t>
            </w:r>
          </w:p>
        </w:tc>
        <w:tc>
          <w:tcPr>
            <w:tcW w:w="2605" w:type="dxa"/>
          </w:tcPr>
          <w:p w:rsidR="005277E3" w:rsidRPr="005277E3" w:rsidRDefault="005277E3" w:rsidP="005277E3">
            <w:pPr>
              <w:spacing w:after="0" w:line="240" w:lineRule="auto"/>
              <w:rPr>
                <w:rFonts w:asciiTheme="majorHAnsi" w:hAnsiTheme="majorHAnsi"/>
                <w:sz w:val="24"/>
                <w:szCs w:val="24"/>
              </w:rPr>
            </w:pPr>
          </w:p>
        </w:tc>
      </w:tr>
    </w:tbl>
    <w:p w:rsidR="005277E3" w:rsidRPr="005277E3" w:rsidRDefault="005277E3" w:rsidP="005277E3">
      <w:pPr>
        <w:spacing w:after="0" w:line="240" w:lineRule="auto"/>
        <w:rPr>
          <w:rFonts w:asciiTheme="majorHAnsi" w:hAnsiTheme="majorHAnsi"/>
          <w:sz w:val="24"/>
          <w:szCs w:val="24"/>
        </w:rPr>
      </w:pPr>
    </w:p>
    <w:p w:rsidR="005277E3" w:rsidRDefault="005277E3" w:rsidP="004D5576">
      <w:pPr>
        <w:rPr>
          <w:rFonts w:asciiTheme="majorHAnsi" w:hAnsiTheme="majorHAnsi"/>
          <w:sz w:val="24"/>
          <w:szCs w:val="24"/>
        </w:rPr>
      </w:pPr>
    </w:p>
    <w:p w:rsidR="005277E3" w:rsidRDefault="005277E3" w:rsidP="004D5576">
      <w:pPr>
        <w:rPr>
          <w:rFonts w:asciiTheme="majorHAnsi" w:hAnsiTheme="majorHAnsi"/>
          <w:sz w:val="24"/>
          <w:szCs w:val="24"/>
        </w:rPr>
      </w:pPr>
    </w:p>
    <w:p w:rsidR="005277E3" w:rsidRDefault="005277E3" w:rsidP="004D5576">
      <w:pPr>
        <w:rPr>
          <w:rFonts w:asciiTheme="majorHAnsi" w:hAnsiTheme="majorHAnsi"/>
          <w:sz w:val="24"/>
          <w:szCs w:val="24"/>
        </w:rPr>
      </w:pPr>
    </w:p>
    <w:p w:rsidR="005277E3" w:rsidRDefault="005277E3" w:rsidP="004D5576">
      <w:pPr>
        <w:rPr>
          <w:rFonts w:asciiTheme="majorHAnsi" w:hAnsiTheme="majorHAnsi"/>
          <w:sz w:val="24"/>
          <w:szCs w:val="24"/>
        </w:rPr>
      </w:pPr>
    </w:p>
    <w:p w:rsidR="005277E3" w:rsidRPr="005277E3" w:rsidRDefault="00CF2129" w:rsidP="00CF2129">
      <w:pPr>
        <w:spacing w:after="0" w:line="240" w:lineRule="auto"/>
        <w:jc w:val="center"/>
        <w:rPr>
          <w:rFonts w:asciiTheme="majorHAnsi" w:hAnsiTheme="majorHAnsi"/>
          <w:b/>
          <w:sz w:val="28"/>
          <w:szCs w:val="24"/>
        </w:rPr>
      </w:pPr>
      <w:bookmarkStart w:id="1" w:name="%25252525D0%25252525A2%25252525D0%252525"/>
      <w:r w:rsidRPr="005277E3">
        <w:rPr>
          <w:rFonts w:ascii="Bookman Old Style" w:hAnsi="Bookman Old Style" w:cs="Shruti"/>
          <w:b/>
          <w:noProof/>
          <w:sz w:val="24"/>
          <w:lang w:eastAsia="ru-RU"/>
        </w:rPr>
        <w:lastRenderedPageBreak/>
        <w:drawing>
          <wp:anchor distT="0" distB="0" distL="114300" distR="114300" simplePos="0" relativeHeight="251659264" behindDoc="1" locked="0" layoutInCell="1" allowOverlap="1" wp14:anchorId="4086F6FB" wp14:editId="14BDDB78">
            <wp:simplePos x="0" y="0"/>
            <wp:positionH relativeFrom="margin">
              <wp:posOffset>-19050</wp:posOffset>
            </wp:positionH>
            <wp:positionV relativeFrom="page">
              <wp:posOffset>142875</wp:posOffset>
            </wp:positionV>
            <wp:extent cx="1647190" cy="876300"/>
            <wp:effectExtent l="0" t="0" r="0" b="0"/>
            <wp:wrapNone/>
            <wp:docPr id="3" name="Рисунок 0" desc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7"/>
                    <a:stretch>
                      <a:fillRect/>
                    </a:stretch>
                  </pic:blipFill>
                  <pic:spPr>
                    <a:xfrm>
                      <a:off x="0" y="0"/>
                      <a:ext cx="1647190" cy="876300"/>
                    </a:xfrm>
                    <a:prstGeom prst="rect">
                      <a:avLst/>
                    </a:prstGeom>
                  </pic:spPr>
                </pic:pic>
              </a:graphicData>
            </a:graphic>
            <wp14:sizeRelH relativeFrom="margin">
              <wp14:pctWidth>0</wp14:pctWidth>
            </wp14:sizeRelH>
            <wp14:sizeRelV relativeFrom="margin">
              <wp14:pctHeight>0</wp14:pctHeight>
            </wp14:sizeRelV>
          </wp:anchor>
        </w:drawing>
      </w:r>
      <w:r w:rsidR="005277E3" w:rsidRPr="005277E3">
        <w:rPr>
          <w:rFonts w:asciiTheme="majorHAnsi" w:hAnsiTheme="majorHAnsi"/>
          <w:b/>
          <w:sz w:val="28"/>
          <w:szCs w:val="24"/>
        </w:rPr>
        <w:t>Приложение 1.</w:t>
      </w:r>
    </w:p>
    <w:p w:rsidR="005277E3" w:rsidRPr="005277E3" w:rsidRDefault="005277E3" w:rsidP="00CF2129">
      <w:pPr>
        <w:spacing w:after="0" w:line="240" w:lineRule="auto"/>
        <w:jc w:val="center"/>
        <w:rPr>
          <w:rFonts w:asciiTheme="majorHAnsi" w:hAnsiTheme="majorHAnsi"/>
          <w:sz w:val="24"/>
          <w:szCs w:val="24"/>
        </w:rPr>
      </w:pPr>
      <w:r w:rsidRPr="005277E3">
        <w:rPr>
          <w:rFonts w:asciiTheme="majorHAnsi" w:hAnsiTheme="majorHAnsi"/>
          <w:sz w:val="24"/>
          <w:szCs w:val="24"/>
        </w:rPr>
        <w:t xml:space="preserve">Спецификация №01 от </w:t>
      </w:r>
      <w:bookmarkStart w:id="2" w:name="OLE_LINK1"/>
      <w:bookmarkStart w:id="3" w:name="OLE_LINK2"/>
      <w:r w:rsidR="00CF2129">
        <w:rPr>
          <w:rFonts w:asciiTheme="majorHAnsi" w:hAnsiTheme="majorHAnsi"/>
          <w:sz w:val="24"/>
          <w:szCs w:val="24"/>
        </w:rPr>
        <w:t>20 Мая</w:t>
      </w:r>
      <w:r w:rsidRPr="005277E3">
        <w:rPr>
          <w:rFonts w:asciiTheme="majorHAnsi" w:hAnsiTheme="majorHAnsi"/>
          <w:sz w:val="24"/>
          <w:szCs w:val="24"/>
        </w:rPr>
        <w:t xml:space="preserve"> 2016 г.</w:t>
      </w:r>
      <w:bookmarkEnd w:id="2"/>
      <w:bookmarkEnd w:id="3"/>
    </w:p>
    <w:p w:rsidR="005277E3" w:rsidRDefault="005277E3" w:rsidP="00CF2129">
      <w:pPr>
        <w:spacing w:after="0" w:line="240" w:lineRule="auto"/>
        <w:jc w:val="center"/>
        <w:rPr>
          <w:rFonts w:asciiTheme="majorHAnsi" w:hAnsiTheme="majorHAnsi"/>
          <w:sz w:val="24"/>
          <w:szCs w:val="24"/>
        </w:rPr>
      </w:pPr>
      <w:r w:rsidRPr="005277E3">
        <w:rPr>
          <w:rFonts w:asciiTheme="majorHAnsi" w:hAnsiTheme="majorHAnsi"/>
          <w:sz w:val="24"/>
          <w:szCs w:val="24"/>
        </w:rPr>
        <w:t xml:space="preserve">к Договору поставки № </w:t>
      </w:r>
      <w:r w:rsidR="00CF2129">
        <w:rPr>
          <w:rFonts w:asciiTheme="majorHAnsi" w:hAnsiTheme="majorHAnsi"/>
          <w:sz w:val="24"/>
          <w:szCs w:val="24"/>
        </w:rPr>
        <w:t>111</w:t>
      </w:r>
      <w:r w:rsidRPr="005277E3">
        <w:rPr>
          <w:rFonts w:asciiTheme="majorHAnsi" w:hAnsiTheme="majorHAnsi"/>
          <w:sz w:val="24"/>
          <w:szCs w:val="24"/>
        </w:rPr>
        <w:t xml:space="preserve"> от </w:t>
      </w:r>
      <w:r w:rsidR="00CF2129">
        <w:rPr>
          <w:rFonts w:asciiTheme="majorHAnsi" w:hAnsiTheme="majorHAnsi"/>
          <w:sz w:val="24"/>
          <w:szCs w:val="24"/>
        </w:rPr>
        <w:t xml:space="preserve">20 </w:t>
      </w:r>
      <w:proofErr w:type="gramStart"/>
      <w:r w:rsidR="00CF2129">
        <w:rPr>
          <w:rFonts w:asciiTheme="majorHAnsi" w:hAnsiTheme="majorHAnsi"/>
          <w:sz w:val="24"/>
          <w:szCs w:val="24"/>
        </w:rPr>
        <w:t>Мая</w:t>
      </w:r>
      <w:r w:rsidRPr="005277E3">
        <w:rPr>
          <w:rFonts w:asciiTheme="majorHAnsi" w:hAnsiTheme="majorHAnsi"/>
          <w:sz w:val="24"/>
          <w:szCs w:val="24"/>
        </w:rPr>
        <w:t xml:space="preserve">  2016</w:t>
      </w:r>
      <w:proofErr w:type="gramEnd"/>
      <w:r w:rsidRPr="005277E3">
        <w:rPr>
          <w:rFonts w:asciiTheme="majorHAnsi" w:hAnsiTheme="majorHAnsi"/>
          <w:sz w:val="24"/>
          <w:szCs w:val="24"/>
        </w:rPr>
        <w:t xml:space="preserve"> г.</w:t>
      </w:r>
    </w:p>
    <w:p w:rsidR="005277E3" w:rsidRPr="005277E3" w:rsidRDefault="005277E3" w:rsidP="00CF2129">
      <w:pPr>
        <w:spacing w:after="0" w:line="240" w:lineRule="auto"/>
        <w:jc w:val="center"/>
        <w:rPr>
          <w:rFonts w:asciiTheme="majorHAnsi" w:hAnsiTheme="majorHAnsi"/>
          <w:sz w:val="24"/>
          <w:szCs w:val="24"/>
        </w:rPr>
      </w:pPr>
    </w:p>
    <w:p w:rsidR="005277E3" w:rsidRPr="005277E3" w:rsidRDefault="005277E3" w:rsidP="005277E3">
      <w:pPr>
        <w:spacing w:after="0" w:line="240" w:lineRule="auto"/>
        <w:jc w:val="center"/>
        <w:rPr>
          <w:rFonts w:asciiTheme="majorHAnsi" w:hAnsiTheme="majorHAnsi"/>
          <w:sz w:val="24"/>
          <w:szCs w:val="24"/>
        </w:rPr>
      </w:pPr>
    </w:p>
    <w:tbl>
      <w:tblPr>
        <w:tblW w:w="0" w:type="auto"/>
        <w:tblLook w:val="01E0" w:firstRow="1" w:lastRow="1" w:firstColumn="1" w:lastColumn="1" w:noHBand="0" w:noVBand="0"/>
      </w:tblPr>
      <w:tblGrid>
        <w:gridCol w:w="2355"/>
        <w:gridCol w:w="8040"/>
      </w:tblGrid>
      <w:tr w:rsidR="005277E3" w:rsidRPr="005277E3" w:rsidTr="004E692B">
        <w:tc>
          <w:tcPr>
            <w:tcW w:w="2355"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Поставщик:</w:t>
            </w:r>
          </w:p>
        </w:tc>
        <w:tc>
          <w:tcPr>
            <w:tcW w:w="8040"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ООО ТД «АСВ»</w:t>
            </w:r>
            <w:r>
              <w:rPr>
                <w:rFonts w:asciiTheme="majorHAnsi" w:hAnsiTheme="majorHAnsi"/>
                <w:sz w:val="24"/>
                <w:szCs w:val="24"/>
              </w:rPr>
              <w:t xml:space="preserve">, </w:t>
            </w:r>
            <w:proofErr w:type="spellStart"/>
            <w:r>
              <w:rPr>
                <w:rFonts w:asciiTheme="majorHAnsi" w:hAnsiTheme="majorHAnsi"/>
                <w:sz w:val="24"/>
                <w:szCs w:val="24"/>
              </w:rPr>
              <w:t>г.Москва</w:t>
            </w:r>
            <w:proofErr w:type="spellEnd"/>
            <w:r w:rsidRPr="005277E3">
              <w:rPr>
                <w:rFonts w:asciiTheme="majorHAnsi" w:hAnsiTheme="majorHAnsi"/>
                <w:sz w:val="24"/>
                <w:szCs w:val="24"/>
              </w:rPr>
              <w:t>.</w:t>
            </w:r>
          </w:p>
        </w:tc>
      </w:tr>
      <w:tr w:rsidR="005277E3" w:rsidRPr="005277E3" w:rsidTr="004E692B">
        <w:tc>
          <w:tcPr>
            <w:tcW w:w="2355"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Покупатель:</w:t>
            </w:r>
          </w:p>
        </w:tc>
        <w:tc>
          <w:tcPr>
            <w:tcW w:w="8040"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ООО «XXXXXX», г.XXXXX.</w:t>
            </w:r>
          </w:p>
        </w:tc>
      </w:tr>
      <w:tr w:rsidR="005277E3" w:rsidRPr="005277E3" w:rsidTr="004E692B">
        <w:trPr>
          <w:trHeight w:val="654"/>
        </w:trPr>
        <w:tc>
          <w:tcPr>
            <w:tcW w:w="2355"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Условия оплаты:</w:t>
            </w:r>
          </w:p>
        </w:tc>
        <w:tc>
          <w:tcPr>
            <w:tcW w:w="8040"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10% предоплата, оставшиеся 90% в течение 15 ,банковских дней с даты отгрузки оборудования в адрес Покупателя.</w:t>
            </w:r>
          </w:p>
        </w:tc>
      </w:tr>
      <w:tr w:rsidR="005277E3" w:rsidRPr="005277E3" w:rsidTr="004E692B">
        <w:tc>
          <w:tcPr>
            <w:tcW w:w="2355"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Срок поставки:</w:t>
            </w:r>
          </w:p>
        </w:tc>
        <w:tc>
          <w:tcPr>
            <w:tcW w:w="8040" w:type="dxa"/>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Не более 2 недель с даты поступления предоплаты на счет Поставщика.</w:t>
            </w:r>
          </w:p>
        </w:tc>
      </w:tr>
    </w:tbl>
    <w:p w:rsidR="005277E3" w:rsidRPr="005277E3" w:rsidRDefault="005277E3" w:rsidP="005277E3">
      <w:pPr>
        <w:spacing w:after="0" w:line="240" w:lineRule="auto"/>
        <w:rPr>
          <w:rFonts w:asciiTheme="majorHAnsi" w:hAnsiTheme="majorHAnsi"/>
          <w:sz w:val="24"/>
          <w:szCs w:val="24"/>
        </w:rPr>
      </w:pPr>
    </w:p>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Таблица поставки.</w:t>
      </w:r>
    </w:p>
    <w:tbl>
      <w:tblPr>
        <w:tblW w:w="10405" w:type="dxa"/>
        <w:tblInd w:w="-34" w:type="dxa"/>
        <w:tblLayout w:type="fixed"/>
        <w:tblLook w:val="0000" w:firstRow="0" w:lastRow="0" w:firstColumn="0" w:lastColumn="0" w:noHBand="0" w:noVBand="0"/>
      </w:tblPr>
      <w:tblGrid>
        <w:gridCol w:w="550"/>
        <w:gridCol w:w="5121"/>
        <w:gridCol w:w="768"/>
        <w:gridCol w:w="762"/>
        <w:gridCol w:w="1531"/>
        <w:gridCol w:w="1673"/>
      </w:tblGrid>
      <w:tr w:rsidR="005277E3" w:rsidRPr="005277E3" w:rsidTr="004E692B">
        <w:trPr>
          <w:trHeight w:val="537"/>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w:t>
            </w:r>
          </w:p>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п/п</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Наименование товара</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Ед.</w:t>
            </w:r>
            <w:r w:rsidRPr="005277E3">
              <w:rPr>
                <w:rFonts w:asciiTheme="majorHAnsi" w:hAnsiTheme="majorHAnsi"/>
                <w:sz w:val="24"/>
                <w:szCs w:val="24"/>
              </w:rPr>
              <w:br/>
              <w:t>изм.</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Кол-во</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Цена за ед. с НДС, руб.</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Сумма с НДС, руб.</w:t>
            </w:r>
          </w:p>
        </w:tc>
      </w:tr>
      <w:tr w:rsidR="005277E3" w:rsidRPr="005277E3" w:rsidTr="004E692B">
        <w:trPr>
          <w:trHeight w:val="537"/>
        </w:trPr>
        <w:tc>
          <w:tcPr>
            <w:tcW w:w="550"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c>
          <w:tcPr>
            <w:tcW w:w="5121"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tcPr>
          <w:p w:rsidR="005277E3" w:rsidRPr="005277E3" w:rsidRDefault="005277E3" w:rsidP="005277E3">
            <w:pPr>
              <w:spacing w:after="0" w:line="240" w:lineRule="auto"/>
              <w:rPr>
                <w:rFonts w:asciiTheme="majorHAnsi" w:hAnsiTheme="majorHAnsi"/>
                <w:sz w:val="24"/>
                <w:szCs w:val="24"/>
              </w:rPr>
            </w:pPr>
          </w:p>
        </w:tc>
      </w:tr>
      <w:tr w:rsidR="005277E3" w:rsidRPr="005277E3" w:rsidTr="004E692B">
        <w:trPr>
          <w:trHeight w:val="20"/>
        </w:trPr>
        <w:tc>
          <w:tcPr>
            <w:tcW w:w="550" w:type="dxa"/>
            <w:tcBorders>
              <w:top w:val="nil"/>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1.</w:t>
            </w:r>
          </w:p>
        </w:tc>
        <w:tc>
          <w:tcPr>
            <w:tcW w:w="5121" w:type="dxa"/>
            <w:tcBorders>
              <w:top w:val="single" w:sz="4" w:space="0" w:color="auto"/>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p>
        </w:tc>
        <w:tc>
          <w:tcPr>
            <w:tcW w:w="768" w:type="dxa"/>
            <w:tcBorders>
              <w:top w:val="nil"/>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шт.</w:t>
            </w:r>
          </w:p>
        </w:tc>
        <w:tc>
          <w:tcPr>
            <w:tcW w:w="762" w:type="dxa"/>
            <w:tcBorders>
              <w:top w:val="nil"/>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p>
        </w:tc>
        <w:tc>
          <w:tcPr>
            <w:tcW w:w="1531" w:type="dxa"/>
            <w:tcBorders>
              <w:top w:val="nil"/>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p>
        </w:tc>
        <w:tc>
          <w:tcPr>
            <w:tcW w:w="1673" w:type="dxa"/>
            <w:tcBorders>
              <w:top w:val="nil"/>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p>
        </w:tc>
      </w:tr>
      <w:tr w:rsidR="005277E3" w:rsidRPr="005277E3" w:rsidTr="004E692B">
        <w:trPr>
          <w:trHeight w:val="20"/>
        </w:trPr>
        <w:tc>
          <w:tcPr>
            <w:tcW w:w="8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Итого:</w:t>
            </w:r>
          </w:p>
        </w:tc>
        <w:tc>
          <w:tcPr>
            <w:tcW w:w="1673" w:type="dxa"/>
            <w:tcBorders>
              <w:top w:val="single" w:sz="4" w:space="0" w:color="auto"/>
              <w:left w:val="nil"/>
              <w:bottom w:val="single" w:sz="4" w:space="0" w:color="auto"/>
              <w:right w:val="single" w:sz="4" w:space="0" w:color="auto"/>
            </w:tcBorders>
            <w:shd w:val="clear" w:color="auto" w:fill="auto"/>
            <w:vAlign w:val="center"/>
          </w:tcPr>
          <w:p w:rsidR="005277E3" w:rsidRPr="005277E3" w:rsidRDefault="005277E3" w:rsidP="005277E3">
            <w:pPr>
              <w:spacing w:after="0" w:line="240" w:lineRule="auto"/>
              <w:rPr>
                <w:rFonts w:asciiTheme="majorHAnsi" w:hAnsiTheme="majorHAnsi"/>
                <w:sz w:val="24"/>
                <w:szCs w:val="24"/>
              </w:rPr>
            </w:pPr>
          </w:p>
        </w:tc>
      </w:tr>
    </w:tbl>
    <w:p w:rsidR="00CF2129" w:rsidRDefault="00CF2129" w:rsidP="005277E3">
      <w:pPr>
        <w:spacing w:after="0" w:line="240" w:lineRule="auto"/>
        <w:rPr>
          <w:rFonts w:asciiTheme="majorHAnsi" w:hAnsiTheme="majorHAnsi"/>
          <w:sz w:val="24"/>
          <w:szCs w:val="24"/>
        </w:rPr>
      </w:pPr>
    </w:p>
    <w:p w:rsidR="005277E3" w:rsidRPr="005277E3" w:rsidRDefault="005277E3" w:rsidP="005277E3">
      <w:pPr>
        <w:spacing w:after="0" w:line="240" w:lineRule="auto"/>
        <w:rPr>
          <w:rFonts w:asciiTheme="majorHAnsi" w:hAnsiTheme="majorHAnsi"/>
          <w:sz w:val="24"/>
          <w:szCs w:val="24"/>
        </w:rPr>
      </w:pPr>
      <w:r w:rsidRPr="005277E3">
        <w:rPr>
          <w:rFonts w:asciiTheme="majorHAnsi" w:hAnsiTheme="majorHAnsi"/>
          <w:sz w:val="24"/>
          <w:szCs w:val="24"/>
        </w:rPr>
        <w:t xml:space="preserve">Общая сумма по Спецификации №01 от XX XXXXX </w:t>
      </w:r>
      <w:smartTag w:uri="urn:schemas-microsoft-com:office:smarttags" w:element="metricconverter">
        <w:smartTagPr>
          <w:attr w:name="ProductID" w:val="2010 г"/>
        </w:smartTagPr>
        <w:r w:rsidRPr="005277E3">
          <w:rPr>
            <w:rFonts w:asciiTheme="majorHAnsi" w:hAnsiTheme="majorHAnsi"/>
            <w:sz w:val="24"/>
            <w:szCs w:val="24"/>
          </w:rPr>
          <w:t>2010 г</w:t>
        </w:r>
      </w:smartTag>
      <w:r w:rsidRPr="005277E3">
        <w:rPr>
          <w:rFonts w:asciiTheme="majorHAnsi" w:hAnsiTheme="majorHAnsi"/>
          <w:sz w:val="24"/>
          <w:szCs w:val="24"/>
        </w:rPr>
        <w:t xml:space="preserve">. к Договору поставки № NNN от XX XXXXX </w:t>
      </w:r>
      <w:smartTag w:uri="urn:schemas-microsoft-com:office:smarttags" w:element="metricconverter">
        <w:smartTagPr>
          <w:attr w:name="ProductID" w:val="2010 г"/>
        </w:smartTagPr>
        <w:r w:rsidRPr="005277E3">
          <w:rPr>
            <w:rFonts w:asciiTheme="majorHAnsi" w:hAnsiTheme="majorHAnsi"/>
            <w:sz w:val="24"/>
            <w:szCs w:val="24"/>
          </w:rPr>
          <w:t>2010 г</w:t>
        </w:r>
      </w:smartTag>
      <w:r w:rsidRPr="005277E3">
        <w:rPr>
          <w:rFonts w:asciiTheme="majorHAnsi" w:hAnsiTheme="majorHAnsi"/>
          <w:sz w:val="24"/>
          <w:szCs w:val="24"/>
        </w:rPr>
        <w:t xml:space="preserve">. составляет XXXX,00 (прописью) рублей 00 копеек, в том числе НДС 18% - </w:t>
      </w:r>
      <w:proofErr w:type="gramStart"/>
      <w:r w:rsidRPr="005277E3">
        <w:rPr>
          <w:rFonts w:asciiTheme="majorHAnsi" w:hAnsiTheme="majorHAnsi"/>
          <w:sz w:val="24"/>
          <w:szCs w:val="24"/>
        </w:rPr>
        <w:t>ХХХХ,ХХ</w:t>
      </w:r>
      <w:proofErr w:type="gramEnd"/>
      <w:r w:rsidRPr="005277E3">
        <w:rPr>
          <w:rFonts w:asciiTheme="majorHAnsi" w:hAnsiTheme="majorHAnsi"/>
          <w:sz w:val="24"/>
          <w:szCs w:val="24"/>
        </w:rPr>
        <w:t xml:space="preserve"> руб.</w:t>
      </w:r>
      <w:bookmarkEnd w:id="1"/>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p w:rsidR="005277E3" w:rsidRDefault="005277E3" w:rsidP="005277E3">
      <w:pPr>
        <w:spacing w:after="0" w:line="240" w:lineRule="auto"/>
        <w:rPr>
          <w:rFonts w:asciiTheme="majorHAnsi" w:hAnsiTheme="majorHAnsi"/>
          <w:sz w:val="24"/>
          <w:szCs w:val="24"/>
        </w:rPr>
      </w:pPr>
    </w:p>
    <w:tbl>
      <w:tblPr>
        <w:tblW w:w="0" w:type="auto"/>
        <w:tblLook w:val="01E0" w:firstRow="1" w:lastRow="1" w:firstColumn="1" w:lastColumn="1" w:noHBand="0" w:noVBand="0"/>
      </w:tblPr>
      <w:tblGrid>
        <w:gridCol w:w="2605"/>
        <w:gridCol w:w="2605"/>
        <w:gridCol w:w="2605"/>
        <w:gridCol w:w="2605"/>
      </w:tblGrid>
      <w:tr w:rsidR="005277E3" w:rsidRPr="005277E3" w:rsidTr="004E692B">
        <w:tc>
          <w:tcPr>
            <w:tcW w:w="5210" w:type="dxa"/>
            <w:gridSpan w:val="2"/>
          </w:tcPr>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Генеральный директор</w:t>
            </w:r>
          </w:p>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ООО ТД «АСВ»</w:t>
            </w:r>
          </w:p>
          <w:p w:rsidR="005277E3" w:rsidRDefault="005277E3" w:rsidP="004E692B">
            <w:pPr>
              <w:spacing w:after="0" w:line="240" w:lineRule="auto"/>
              <w:rPr>
                <w:rFonts w:asciiTheme="majorHAnsi" w:hAnsiTheme="majorHAnsi"/>
                <w:sz w:val="24"/>
                <w:szCs w:val="24"/>
              </w:rPr>
            </w:pPr>
          </w:p>
          <w:p w:rsidR="005277E3" w:rsidRPr="005277E3" w:rsidRDefault="005277E3" w:rsidP="004E692B">
            <w:pPr>
              <w:spacing w:after="0" w:line="240" w:lineRule="auto"/>
              <w:rPr>
                <w:rFonts w:asciiTheme="majorHAnsi" w:hAnsiTheme="majorHAnsi"/>
                <w:sz w:val="24"/>
                <w:szCs w:val="24"/>
              </w:rPr>
            </w:pPr>
          </w:p>
        </w:tc>
        <w:tc>
          <w:tcPr>
            <w:tcW w:w="5210" w:type="dxa"/>
            <w:gridSpan w:val="2"/>
          </w:tcPr>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Генеральный директор</w:t>
            </w:r>
          </w:p>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ООО «XXXXX»</w:t>
            </w:r>
          </w:p>
        </w:tc>
      </w:tr>
      <w:tr w:rsidR="005277E3" w:rsidRPr="005277E3" w:rsidTr="004E692B">
        <w:tc>
          <w:tcPr>
            <w:tcW w:w="2605" w:type="dxa"/>
            <w:tcBorders>
              <w:bottom w:val="single" w:sz="4" w:space="0" w:color="auto"/>
            </w:tcBorders>
          </w:tcPr>
          <w:p w:rsidR="005277E3" w:rsidRPr="005277E3" w:rsidRDefault="005277E3" w:rsidP="004E692B">
            <w:pPr>
              <w:spacing w:after="0" w:line="240" w:lineRule="auto"/>
              <w:rPr>
                <w:rFonts w:asciiTheme="majorHAnsi" w:hAnsiTheme="majorHAnsi"/>
                <w:sz w:val="24"/>
                <w:szCs w:val="24"/>
              </w:rPr>
            </w:pPr>
          </w:p>
        </w:tc>
        <w:tc>
          <w:tcPr>
            <w:tcW w:w="2605" w:type="dxa"/>
          </w:tcPr>
          <w:p w:rsidR="005277E3" w:rsidRPr="005277E3" w:rsidRDefault="005277E3" w:rsidP="004E692B">
            <w:pPr>
              <w:spacing w:after="0" w:line="240" w:lineRule="auto"/>
              <w:rPr>
                <w:rFonts w:asciiTheme="majorHAnsi" w:hAnsiTheme="majorHAnsi"/>
                <w:sz w:val="24"/>
                <w:szCs w:val="24"/>
              </w:rPr>
            </w:pPr>
            <w:proofErr w:type="spellStart"/>
            <w:r w:rsidRPr="005277E3">
              <w:rPr>
                <w:rFonts w:asciiTheme="majorHAnsi" w:hAnsiTheme="majorHAnsi"/>
                <w:sz w:val="24"/>
                <w:szCs w:val="24"/>
              </w:rPr>
              <w:t>Д.И.Нефедов</w:t>
            </w:r>
            <w:proofErr w:type="spellEnd"/>
            <w:r w:rsidRPr="005277E3">
              <w:rPr>
                <w:rFonts w:asciiTheme="majorHAnsi" w:hAnsiTheme="majorHAnsi"/>
                <w:sz w:val="24"/>
                <w:szCs w:val="24"/>
              </w:rPr>
              <w:t xml:space="preserve"> </w:t>
            </w:r>
          </w:p>
        </w:tc>
        <w:tc>
          <w:tcPr>
            <w:tcW w:w="2605" w:type="dxa"/>
            <w:tcBorders>
              <w:bottom w:val="single" w:sz="4" w:space="0" w:color="auto"/>
            </w:tcBorders>
          </w:tcPr>
          <w:p w:rsidR="005277E3" w:rsidRPr="005277E3" w:rsidRDefault="005277E3" w:rsidP="004E692B">
            <w:pPr>
              <w:spacing w:after="0" w:line="240" w:lineRule="auto"/>
              <w:rPr>
                <w:rFonts w:asciiTheme="majorHAnsi" w:hAnsiTheme="majorHAnsi"/>
                <w:sz w:val="24"/>
                <w:szCs w:val="24"/>
              </w:rPr>
            </w:pPr>
          </w:p>
        </w:tc>
        <w:tc>
          <w:tcPr>
            <w:tcW w:w="2605" w:type="dxa"/>
          </w:tcPr>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XXXXXX</w:t>
            </w:r>
          </w:p>
        </w:tc>
      </w:tr>
      <w:tr w:rsidR="005277E3" w:rsidRPr="005277E3" w:rsidTr="004E692B">
        <w:tc>
          <w:tcPr>
            <w:tcW w:w="2605" w:type="dxa"/>
            <w:tcBorders>
              <w:top w:val="single" w:sz="4" w:space="0" w:color="auto"/>
            </w:tcBorders>
          </w:tcPr>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М.П.</w:t>
            </w:r>
          </w:p>
        </w:tc>
        <w:tc>
          <w:tcPr>
            <w:tcW w:w="2605" w:type="dxa"/>
          </w:tcPr>
          <w:p w:rsidR="005277E3" w:rsidRPr="005277E3" w:rsidRDefault="005277E3" w:rsidP="004E692B">
            <w:pPr>
              <w:spacing w:after="0" w:line="240" w:lineRule="auto"/>
              <w:rPr>
                <w:rFonts w:asciiTheme="majorHAnsi" w:hAnsiTheme="majorHAnsi"/>
                <w:sz w:val="24"/>
                <w:szCs w:val="24"/>
              </w:rPr>
            </w:pPr>
          </w:p>
        </w:tc>
        <w:tc>
          <w:tcPr>
            <w:tcW w:w="2605" w:type="dxa"/>
            <w:tcBorders>
              <w:top w:val="single" w:sz="4" w:space="0" w:color="auto"/>
            </w:tcBorders>
          </w:tcPr>
          <w:p w:rsidR="005277E3" w:rsidRPr="005277E3" w:rsidRDefault="005277E3" w:rsidP="004E692B">
            <w:pPr>
              <w:spacing w:after="0" w:line="240" w:lineRule="auto"/>
              <w:rPr>
                <w:rFonts w:asciiTheme="majorHAnsi" w:hAnsiTheme="majorHAnsi"/>
                <w:sz w:val="24"/>
                <w:szCs w:val="24"/>
              </w:rPr>
            </w:pPr>
            <w:r w:rsidRPr="005277E3">
              <w:rPr>
                <w:rFonts w:asciiTheme="majorHAnsi" w:hAnsiTheme="majorHAnsi"/>
                <w:sz w:val="24"/>
                <w:szCs w:val="24"/>
              </w:rPr>
              <w:t>М.П.</w:t>
            </w:r>
          </w:p>
        </w:tc>
        <w:tc>
          <w:tcPr>
            <w:tcW w:w="2605" w:type="dxa"/>
          </w:tcPr>
          <w:p w:rsidR="005277E3" w:rsidRPr="005277E3" w:rsidRDefault="005277E3" w:rsidP="004E692B">
            <w:pPr>
              <w:spacing w:after="0" w:line="240" w:lineRule="auto"/>
              <w:rPr>
                <w:rFonts w:asciiTheme="majorHAnsi" w:hAnsiTheme="majorHAnsi"/>
                <w:sz w:val="24"/>
                <w:szCs w:val="24"/>
              </w:rPr>
            </w:pPr>
          </w:p>
        </w:tc>
      </w:tr>
    </w:tbl>
    <w:p w:rsidR="005277E3" w:rsidRDefault="005277E3" w:rsidP="005277E3">
      <w:pPr>
        <w:spacing w:after="0" w:line="240" w:lineRule="auto"/>
        <w:rPr>
          <w:rFonts w:asciiTheme="majorHAnsi" w:hAnsiTheme="majorHAnsi"/>
          <w:sz w:val="24"/>
          <w:szCs w:val="24"/>
        </w:rPr>
      </w:pPr>
    </w:p>
    <w:p w:rsidR="005277E3" w:rsidRPr="005277E3" w:rsidRDefault="005277E3" w:rsidP="005277E3">
      <w:pPr>
        <w:spacing w:after="0" w:line="240" w:lineRule="auto"/>
        <w:rPr>
          <w:rFonts w:asciiTheme="majorHAnsi" w:hAnsiTheme="majorHAnsi"/>
          <w:sz w:val="24"/>
          <w:szCs w:val="24"/>
        </w:rPr>
      </w:pPr>
    </w:p>
    <w:p w:rsidR="005277E3" w:rsidRPr="005277E3" w:rsidRDefault="005277E3" w:rsidP="005277E3">
      <w:pPr>
        <w:spacing w:after="0" w:line="240" w:lineRule="auto"/>
        <w:rPr>
          <w:rFonts w:asciiTheme="majorHAnsi" w:hAnsiTheme="majorHAnsi"/>
          <w:sz w:val="24"/>
          <w:szCs w:val="24"/>
        </w:rPr>
      </w:pPr>
    </w:p>
    <w:p w:rsidR="005277E3" w:rsidRPr="004D5576" w:rsidRDefault="005277E3" w:rsidP="005277E3">
      <w:pPr>
        <w:spacing w:after="0" w:line="240" w:lineRule="auto"/>
        <w:rPr>
          <w:rFonts w:asciiTheme="majorHAnsi" w:hAnsiTheme="majorHAnsi"/>
          <w:sz w:val="24"/>
          <w:szCs w:val="24"/>
        </w:rPr>
      </w:pPr>
    </w:p>
    <w:sectPr w:rsidR="005277E3" w:rsidRPr="004D5576" w:rsidSect="004D5576">
      <w:footerReference w:type="default" r:id="rId9"/>
      <w:headerReference w:type="first" r:id="rId10"/>
      <w:footerReference w:type="first" r:id="rId11"/>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29" w:rsidRDefault="00577129" w:rsidP="00ED6DA4">
      <w:pPr>
        <w:spacing w:after="0" w:line="240" w:lineRule="auto"/>
      </w:pPr>
      <w:r>
        <w:separator/>
      </w:r>
    </w:p>
  </w:endnote>
  <w:endnote w:type="continuationSeparator" w:id="0">
    <w:p w:rsidR="00577129" w:rsidRDefault="00577129" w:rsidP="00ED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hruti">
    <w:panose1 w:val="020B0502040204020203"/>
    <w:charset w:val="01"/>
    <w:family w:val="roman"/>
    <w:notTrueType/>
    <w:pitch w:val="variable"/>
  </w:font>
  <w:font w:name="Garamond">
    <w:panose1 w:val="02020404030301010803"/>
    <w:charset w:val="CC"/>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7" w:type="pct"/>
      <w:tblCellMar>
        <w:left w:w="0" w:type="dxa"/>
        <w:right w:w="0" w:type="dxa"/>
      </w:tblCellMar>
      <w:tblLook w:val="04A0" w:firstRow="1" w:lastRow="0" w:firstColumn="1" w:lastColumn="0" w:noHBand="0" w:noVBand="1"/>
    </w:tblPr>
    <w:tblGrid>
      <w:gridCol w:w="4903"/>
      <w:gridCol w:w="408"/>
      <w:gridCol w:w="4898"/>
    </w:tblGrid>
    <w:tr w:rsidR="00ED6DA4" w:rsidTr="004D5576">
      <w:trPr>
        <w:trHeight w:val="298"/>
      </w:trPr>
      <w:tc>
        <w:tcPr>
          <w:tcW w:w="2401" w:type="pct"/>
        </w:tcPr>
        <w:p w:rsidR="00ED6DA4" w:rsidRDefault="00577129" w:rsidP="004D5576">
          <w:pPr>
            <w:pStyle w:val="a6"/>
            <w:tabs>
              <w:tab w:val="clear" w:pos="4677"/>
              <w:tab w:val="clear" w:pos="9355"/>
            </w:tabs>
            <w:rPr>
              <w:caps/>
              <w:color w:val="4F81BD" w:themeColor="accent1"/>
              <w:sz w:val="18"/>
              <w:szCs w:val="18"/>
            </w:rPr>
          </w:pPr>
          <w:sdt>
            <w:sdtPr>
              <w:rPr>
                <w:caps/>
                <w:color w:val="4F81BD" w:themeColor="accent1"/>
                <w:sz w:val="18"/>
                <w:szCs w:val="18"/>
              </w:rPr>
              <w:alias w:val="Название"/>
              <w:tag w:val=""/>
              <w:id w:val="-321964772"/>
              <w:placeholder>
                <w:docPart w:val="40F8C9BE78624D2DBBB6205FC675F7FF"/>
              </w:placeholder>
              <w:dataBinding w:prefixMappings="xmlns:ns0='http://purl.org/dc/elements/1.1/' xmlns:ns1='http://schemas.openxmlformats.org/package/2006/metadata/core-properties' " w:xpath="/ns1:coreProperties[1]/ns0:title[1]" w:storeItemID="{6C3C8BC8-F283-45AE-878A-BAB7291924A1}"/>
              <w:text/>
            </w:sdtPr>
            <w:sdtEndPr/>
            <w:sdtContent>
              <w:r w:rsidR="004D5576">
                <w:rPr>
                  <w:caps/>
                  <w:color w:val="4F81BD" w:themeColor="accent1"/>
                  <w:sz w:val="18"/>
                  <w:szCs w:val="18"/>
                </w:rPr>
                <w:t>Поставщик _________________________</w:t>
              </w:r>
            </w:sdtContent>
          </w:sdt>
        </w:p>
      </w:tc>
      <w:tc>
        <w:tcPr>
          <w:tcW w:w="200" w:type="pct"/>
        </w:tcPr>
        <w:p w:rsidR="00ED6DA4" w:rsidRDefault="00ED6DA4">
          <w:pPr>
            <w:pStyle w:val="a6"/>
            <w:tabs>
              <w:tab w:val="clear" w:pos="4677"/>
              <w:tab w:val="clear" w:pos="9355"/>
            </w:tabs>
            <w:rPr>
              <w:caps/>
              <w:color w:val="4F81BD" w:themeColor="accent1"/>
              <w:sz w:val="18"/>
              <w:szCs w:val="18"/>
            </w:rPr>
          </w:pPr>
        </w:p>
      </w:tc>
      <w:tc>
        <w:tcPr>
          <w:tcW w:w="2399" w:type="pct"/>
        </w:tcPr>
        <w:sdt>
          <w:sdtPr>
            <w:rPr>
              <w:caps/>
              <w:color w:val="4F81BD" w:themeColor="accent1"/>
              <w:sz w:val="18"/>
              <w:szCs w:val="18"/>
            </w:rPr>
            <w:alias w:val="Автор"/>
            <w:tag w:val=""/>
            <w:id w:val="-791274545"/>
            <w:placeholder>
              <w:docPart w:val="00A9A55C30C14D35A78B884D6B4473D0"/>
            </w:placeholder>
            <w:dataBinding w:prefixMappings="xmlns:ns0='http://purl.org/dc/elements/1.1/' xmlns:ns1='http://schemas.openxmlformats.org/package/2006/metadata/core-properties' " w:xpath="/ns1:coreProperties[1]/ns0:creator[1]" w:storeItemID="{6C3C8BC8-F283-45AE-878A-BAB7291924A1}"/>
            <w:text/>
          </w:sdtPr>
          <w:sdtEndPr/>
          <w:sdtContent>
            <w:p w:rsidR="00ED6DA4" w:rsidRDefault="00ED6DA4" w:rsidP="00ED6DA4">
              <w:pPr>
                <w:pStyle w:val="a6"/>
                <w:tabs>
                  <w:tab w:val="clear" w:pos="4677"/>
                  <w:tab w:val="clear" w:pos="9355"/>
                </w:tabs>
                <w:jc w:val="right"/>
                <w:rPr>
                  <w:caps/>
                  <w:color w:val="4F81BD" w:themeColor="accent1"/>
                  <w:sz w:val="18"/>
                  <w:szCs w:val="18"/>
                </w:rPr>
              </w:pPr>
              <w:r>
                <w:rPr>
                  <w:caps/>
                  <w:color w:val="4F81BD" w:themeColor="accent1"/>
                  <w:sz w:val="18"/>
                  <w:szCs w:val="18"/>
                </w:rPr>
                <w:t>Покупатель ________________________</w:t>
              </w:r>
            </w:p>
          </w:sdtContent>
        </w:sdt>
      </w:tc>
    </w:tr>
    <w:tr w:rsidR="004D5576" w:rsidTr="004D5576">
      <w:trPr>
        <w:trHeight w:val="298"/>
      </w:trPr>
      <w:tc>
        <w:tcPr>
          <w:tcW w:w="2401" w:type="pct"/>
        </w:tcPr>
        <w:p w:rsidR="004D5576" w:rsidRDefault="004D5576" w:rsidP="004D5576">
          <w:pPr>
            <w:pStyle w:val="a6"/>
            <w:tabs>
              <w:tab w:val="clear" w:pos="4677"/>
              <w:tab w:val="clear" w:pos="9355"/>
            </w:tabs>
            <w:rPr>
              <w:caps/>
              <w:color w:val="4F81BD" w:themeColor="accent1"/>
              <w:sz w:val="18"/>
              <w:szCs w:val="18"/>
            </w:rPr>
          </w:pPr>
        </w:p>
      </w:tc>
      <w:tc>
        <w:tcPr>
          <w:tcW w:w="200" w:type="pct"/>
        </w:tcPr>
        <w:p w:rsidR="004D5576" w:rsidRDefault="004D5576">
          <w:pPr>
            <w:pStyle w:val="a6"/>
            <w:tabs>
              <w:tab w:val="clear" w:pos="4677"/>
              <w:tab w:val="clear" w:pos="9355"/>
            </w:tabs>
            <w:rPr>
              <w:caps/>
              <w:color w:val="4F81BD" w:themeColor="accent1"/>
              <w:sz w:val="18"/>
              <w:szCs w:val="18"/>
            </w:rPr>
          </w:pPr>
        </w:p>
      </w:tc>
      <w:tc>
        <w:tcPr>
          <w:tcW w:w="2399" w:type="pct"/>
        </w:tcPr>
        <w:p w:rsidR="004D5576" w:rsidRDefault="004D5576" w:rsidP="00ED6DA4">
          <w:pPr>
            <w:pStyle w:val="a6"/>
            <w:tabs>
              <w:tab w:val="clear" w:pos="4677"/>
              <w:tab w:val="clear" w:pos="9355"/>
            </w:tabs>
            <w:jc w:val="right"/>
            <w:rPr>
              <w:caps/>
              <w:color w:val="4F81BD" w:themeColor="accent1"/>
              <w:sz w:val="18"/>
              <w:szCs w:val="18"/>
            </w:rPr>
          </w:pPr>
        </w:p>
      </w:tc>
    </w:tr>
    <w:tr w:rsidR="004D5576" w:rsidTr="004D5576">
      <w:trPr>
        <w:trHeight w:val="105"/>
      </w:trPr>
      <w:tc>
        <w:tcPr>
          <w:tcW w:w="2401" w:type="pct"/>
        </w:tcPr>
        <w:p w:rsidR="004D5576" w:rsidRDefault="004D5576" w:rsidP="004D5576">
          <w:pPr>
            <w:pStyle w:val="a6"/>
            <w:tabs>
              <w:tab w:val="clear" w:pos="4677"/>
              <w:tab w:val="clear" w:pos="9355"/>
            </w:tabs>
            <w:rPr>
              <w:caps/>
              <w:color w:val="4F81BD" w:themeColor="accent1"/>
              <w:sz w:val="18"/>
              <w:szCs w:val="18"/>
            </w:rPr>
          </w:pPr>
        </w:p>
      </w:tc>
      <w:tc>
        <w:tcPr>
          <w:tcW w:w="200" w:type="pct"/>
        </w:tcPr>
        <w:p w:rsidR="004D5576" w:rsidRDefault="004D5576">
          <w:pPr>
            <w:pStyle w:val="a6"/>
            <w:tabs>
              <w:tab w:val="clear" w:pos="4677"/>
              <w:tab w:val="clear" w:pos="9355"/>
            </w:tabs>
            <w:rPr>
              <w:caps/>
              <w:color w:val="4F81BD" w:themeColor="accent1"/>
              <w:sz w:val="18"/>
              <w:szCs w:val="18"/>
            </w:rPr>
          </w:pPr>
        </w:p>
      </w:tc>
      <w:tc>
        <w:tcPr>
          <w:tcW w:w="2399" w:type="pct"/>
        </w:tcPr>
        <w:p w:rsidR="004D5576" w:rsidRDefault="004D5576" w:rsidP="00ED6DA4">
          <w:pPr>
            <w:pStyle w:val="a6"/>
            <w:tabs>
              <w:tab w:val="clear" w:pos="4677"/>
              <w:tab w:val="clear" w:pos="9355"/>
            </w:tabs>
            <w:jc w:val="right"/>
            <w:rPr>
              <w:caps/>
              <w:color w:val="4F81BD" w:themeColor="accent1"/>
              <w:sz w:val="18"/>
              <w:szCs w:val="18"/>
            </w:rPr>
          </w:pPr>
        </w:p>
      </w:tc>
    </w:tr>
  </w:tbl>
  <w:p w:rsidR="00ED6DA4" w:rsidRDefault="00ED6D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7" w:type="pct"/>
      <w:tblCellMar>
        <w:left w:w="0" w:type="dxa"/>
        <w:right w:w="0" w:type="dxa"/>
      </w:tblCellMar>
      <w:tblLook w:val="04A0" w:firstRow="1" w:lastRow="0" w:firstColumn="1" w:lastColumn="0" w:noHBand="0" w:noVBand="1"/>
    </w:tblPr>
    <w:tblGrid>
      <w:gridCol w:w="4903"/>
      <w:gridCol w:w="408"/>
      <w:gridCol w:w="4898"/>
    </w:tblGrid>
    <w:tr w:rsidR="004D5576" w:rsidTr="004E692B">
      <w:trPr>
        <w:trHeight w:val="298"/>
      </w:trPr>
      <w:tc>
        <w:tcPr>
          <w:tcW w:w="2401" w:type="pct"/>
        </w:tcPr>
        <w:p w:rsidR="004D5576" w:rsidRDefault="00577129" w:rsidP="004D5576">
          <w:pPr>
            <w:pStyle w:val="a6"/>
            <w:tabs>
              <w:tab w:val="clear" w:pos="4677"/>
              <w:tab w:val="clear" w:pos="9355"/>
            </w:tabs>
            <w:rPr>
              <w:caps/>
              <w:color w:val="4F81BD" w:themeColor="accent1"/>
              <w:sz w:val="18"/>
              <w:szCs w:val="18"/>
            </w:rPr>
          </w:pPr>
          <w:sdt>
            <w:sdtPr>
              <w:rPr>
                <w:caps/>
                <w:color w:val="4F81BD" w:themeColor="accent1"/>
                <w:sz w:val="18"/>
                <w:szCs w:val="18"/>
              </w:rPr>
              <w:alias w:val="Название"/>
              <w:tag w:val=""/>
              <w:id w:val="-1410685452"/>
              <w:placeholder>
                <w:docPart w:val="3A0D4C26AB774D1583498B0269F9DE76"/>
              </w:placeholder>
              <w:dataBinding w:prefixMappings="xmlns:ns0='http://purl.org/dc/elements/1.1/' xmlns:ns1='http://schemas.openxmlformats.org/package/2006/metadata/core-properties' " w:xpath="/ns1:coreProperties[1]/ns0:title[1]" w:storeItemID="{6C3C8BC8-F283-45AE-878A-BAB7291924A1}"/>
              <w:text/>
            </w:sdtPr>
            <w:sdtEndPr/>
            <w:sdtContent>
              <w:r w:rsidR="004D5576">
                <w:rPr>
                  <w:caps/>
                  <w:color w:val="4F81BD" w:themeColor="accent1"/>
                  <w:sz w:val="18"/>
                  <w:szCs w:val="18"/>
                </w:rPr>
                <w:t>Поставщик _________________________</w:t>
              </w:r>
            </w:sdtContent>
          </w:sdt>
        </w:p>
      </w:tc>
      <w:tc>
        <w:tcPr>
          <w:tcW w:w="200" w:type="pct"/>
        </w:tcPr>
        <w:p w:rsidR="004D5576" w:rsidRDefault="004D5576" w:rsidP="004D5576">
          <w:pPr>
            <w:pStyle w:val="a6"/>
            <w:tabs>
              <w:tab w:val="clear" w:pos="4677"/>
              <w:tab w:val="clear" w:pos="9355"/>
            </w:tabs>
            <w:rPr>
              <w:caps/>
              <w:color w:val="4F81BD" w:themeColor="accent1"/>
              <w:sz w:val="18"/>
              <w:szCs w:val="18"/>
            </w:rPr>
          </w:pPr>
        </w:p>
      </w:tc>
      <w:tc>
        <w:tcPr>
          <w:tcW w:w="2399" w:type="pct"/>
        </w:tcPr>
        <w:sdt>
          <w:sdtPr>
            <w:rPr>
              <w:caps/>
              <w:color w:val="4F81BD" w:themeColor="accent1"/>
              <w:sz w:val="18"/>
              <w:szCs w:val="18"/>
            </w:rPr>
            <w:alias w:val="Автор"/>
            <w:tag w:val=""/>
            <w:id w:val="-472907285"/>
            <w:placeholder>
              <w:docPart w:val="6E30BDE2F61F4EDF821CFFAF18D06231"/>
            </w:placeholder>
            <w:dataBinding w:prefixMappings="xmlns:ns0='http://purl.org/dc/elements/1.1/' xmlns:ns1='http://schemas.openxmlformats.org/package/2006/metadata/core-properties' " w:xpath="/ns1:coreProperties[1]/ns0:creator[1]" w:storeItemID="{6C3C8BC8-F283-45AE-878A-BAB7291924A1}"/>
            <w:text/>
          </w:sdtPr>
          <w:sdtEndPr/>
          <w:sdtContent>
            <w:p w:rsidR="004D5576" w:rsidRDefault="004D5576" w:rsidP="004D5576">
              <w:pPr>
                <w:pStyle w:val="a6"/>
                <w:tabs>
                  <w:tab w:val="clear" w:pos="4677"/>
                  <w:tab w:val="clear" w:pos="9355"/>
                </w:tabs>
                <w:jc w:val="right"/>
                <w:rPr>
                  <w:caps/>
                  <w:color w:val="4F81BD" w:themeColor="accent1"/>
                  <w:sz w:val="18"/>
                  <w:szCs w:val="18"/>
                </w:rPr>
              </w:pPr>
              <w:r>
                <w:rPr>
                  <w:caps/>
                  <w:color w:val="4F81BD" w:themeColor="accent1"/>
                  <w:sz w:val="18"/>
                  <w:szCs w:val="18"/>
                </w:rPr>
                <w:t>Покупатель ________________________</w:t>
              </w:r>
            </w:p>
          </w:sdtContent>
        </w:sdt>
      </w:tc>
    </w:tr>
  </w:tbl>
  <w:p w:rsidR="004D5576" w:rsidRDefault="004D557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29" w:rsidRDefault="00577129" w:rsidP="00ED6DA4">
      <w:pPr>
        <w:spacing w:after="0" w:line="240" w:lineRule="auto"/>
      </w:pPr>
      <w:r>
        <w:separator/>
      </w:r>
    </w:p>
  </w:footnote>
  <w:footnote w:type="continuationSeparator" w:id="0">
    <w:p w:rsidR="00577129" w:rsidRDefault="00577129" w:rsidP="00ED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3" w:rsidRDefault="005277E3" w:rsidP="005277E3">
    <w:pPr>
      <w:pStyle w:val="a4"/>
      <w:jc w:val="right"/>
      <w:rPr>
        <w:rFonts w:ascii="Garamond" w:hAnsi="Garamond" w:cs="Traditional Arabic"/>
        <w:color w:val="003399"/>
        <w:sz w:val="20"/>
        <w:szCs w:val="18"/>
      </w:rPr>
    </w:pPr>
  </w:p>
  <w:p w:rsidR="00CF2129" w:rsidRDefault="00CF2129" w:rsidP="005277E3">
    <w:pPr>
      <w:pStyle w:val="a4"/>
      <w:jc w:val="right"/>
      <w:rPr>
        <w:rFonts w:ascii="Garamond" w:hAnsi="Garamond" w:cs="Traditional Arabic"/>
        <w:b/>
        <w:color w:val="003399"/>
        <w:sz w:val="20"/>
        <w:szCs w:val="18"/>
      </w:rPr>
    </w:pPr>
    <w:r>
      <w:rPr>
        <w:rFonts w:ascii="Bookman Old Style" w:hAnsi="Bookman Old Style" w:cs="Shruti"/>
        <w:b/>
        <w:noProof/>
        <w:sz w:val="24"/>
        <w:lang w:eastAsia="ru-RU"/>
      </w:rPr>
      <w:t xml:space="preserve"> </w:t>
    </w:r>
    <w:r w:rsidR="005277E3" w:rsidRPr="005277E3">
      <w:rPr>
        <w:rFonts w:ascii="Garamond" w:hAnsi="Garamond" w:cs="Traditional Arabic"/>
        <w:b/>
        <w:color w:val="003399"/>
        <w:sz w:val="20"/>
        <w:szCs w:val="18"/>
      </w:rPr>
      <w:t xml:space="preserve">                                                                                                                                                             </w:t>
    </w:r>
  </w:p>
  <w:p w:rsidR="005277E3" w:rsidRPr="005277E3" w:rsidRDefault="005277E3" w:rsidP="005277E3">
    <w:pPr>
      <w:pStyle w:val="a4"/>
      <w:jc w:val="right"/>
      <w:rPr>
        <w:rFonts w:ascii="Garamond" w:hAnsi="Garamond" w:cs="Traditional Arabic"/>
        <w:b/>
        <w:color w:val="003399"/>
        <w:szCs w:val="18"/>
      </w:rPr>
    </w:pPr>
    <w:r w:rsidRPr="005277E3">
      <w:rPr>
        <w:rFonts w:ascii="Garamond" w:hAnsi="Garamond" w:cs="Traditional Arabic"/>
        <w:b/>
        <w:color w:val="003399"/>
        <w:sz w:val="20"/>
        <w:szCs w:val="18"/>
      </w:rPr>
      <w:t xml:space="preserve">     </w:t>
    </w:r>
    <w:r w:rsidRPr="005277E3">
      <w:rPr>
        <w:rFonts w:ascii="Garamond" w:hAnsi="Garamond" w:cs="Traditional Arabic"/>
        <w:b/>
        <w:color w:val="003399"/>
        <w:szCs w:val="18"/>
      </w:rPr>
      <w:t>Тел: 7 (499) 753 98 49</w:t>
    </w:r>
  </w:p>
  <w:p w:rsidR="005277E3" w:rsidRPr="005277E3" w:rsidRDefault="005277E3" w:rsidP="005277E3">
    <w:pPr>
      <w:pStyle w:val="a4"/>
      <w:jc w:val="right"/>
      <w:rPr>
        <w:rFonts w:ascii="Traditional Arabic" w:hAnsi="Traditional Arabic" w:cs="Traditional Arabic"/>
        <w:b/>
        <w:color w:val="003399"/>
        <w:sz w:val="20"/>
        <w:szCs w:val="18"/>
      </w:rPr>
    </w:pPr>
    <w:r>
      <w:rPr>
        <w:rFonts w:ascii="Garamond" w:hAnsi="Garamond" w:cs="Traditional Arabic"/>
        <w:b/>
        <w:color w:val="003399"/>
        <w:sz w:val="24"/>
        <w:szCs w:val="18"/>
        <w:lang w:val="en-US"/>
      </w:rPr>
      <w:t>S</w:t>
    </w:r>
    <w:r w:rsidRPr="005277E3">
      <w:rPr>
        <w:rFonts w:ascii="Garamond" w:hAnsi="Garamond" w:cs="Traditional Arabic"/>
        <w:b/>
        <w:color w:val="003399"/>
        <w:sz w:val="24"/>
        <w:szCs w:val="18"/>
        <w:lang w:val="en-US"/>
      </w:rPr>
      <w:t>ales</w:t>
    </w:r>
    <w:r w:rsidRPr="005277E3">
      <w:rPr>
        <w:rFonts w:ascii="Garamond" w:hAnsi="Garamond" w:cs="Traditional Arabic"/>
        <w:b/>
        <w:color w:val="003399"/>
        <w:sz w:val="24"/>
        <w:szCs w:val="18"/>
      </w:rPr>
      <w:t>@</w:t>
    </w:r>
    <w:r w:rsidRPr="005277E3">
      <w:rPr>
        <w:rFonts w:ascii="Garamond" w:hAnsi="Garamond" w:cs="Traditional Arabic"/>
        <w:b/>
        <w:color w:val="003399"/>
        <w:sz w:val="24"/>
        <w:szCs w:val="18"/>
        <w:lang w:val="en-US"/>
      </w:rPr>
      <w:t>td</w:t>
    </w:r>
    <w:r w:rsidRPr="005277E3">
      <w:rPr>
        <w:rFonts w:ascii="Garamond" w:hAnsi="Garamond" w:cs="Traditional Arabic"/>
        <w:b/>
        <w:color w:val="003399"/>
        <w:sz w:val="24"/>
        <w:szCs w:val="18"/>
      </w:rPr>
      <w:t>-</w:t>
    </w:r>
    <w:proofErr w:type="spellStart"/>
    <w:r w:rsidRPr="005277E3">
      <w:rPr>
        <w:rFonts w:ascii="Garamond" w:hAnsi="Garamond" w:cs="Traditional Arabic"/>
        <w:b/>
        <w:color w:val="003399"/>
        <w:sz w:val="24"/>
        <w:szCs w:val="18"/>
        <w:lang w:val="en-US"/>
      </w:rPr>
      <w:t>asv</w:t>
    </w:r>
    <w:proofErr w:type="spellEnd"/>
    <w:r w:rsidRPr="005277E3">
      <w:rPr>
        <w:rFonts w:ascii="Garamond" w:hAnsi="Garamond" w:cs="Traditional Arabic"/>
        <w:b/>
        <w:color w:val="003399"/>
        <w:sz w:val="24"/>
        <w:szCs w:val="18"/>
      </w:rPr>
      <w:t>.</w:t>
    </w:r>
    <w:proofErr w:type="spellStart"/>
    <w:r w:rsidRPr="005277E3">
      <w:rPr>
        <w:rFonts w:ascii="Garamond" w:hAnsi="Garamond" w:cs="Traditional Arabic"/>
        <w:b/>
        <w:color w:val="003399"/>
        <w:sz w:val="24"/>
        <w:szCs w:val="18"/>
        <w:lang w:val="en-US"/>
      </w:rPr>
      <w:t>ru</w:t>
    </w:r>
    <w:proofErr w:type="spellEnd"/>
  </w:p>
  <w:p w:rsidR="004D5576" w:rsidRPr="005277E3" w:rsidRDefault="005277E3" w:rsidP="005277E3">
    <w:pPr>
      <w:pStyle w:val="a4"/>
      <w:tabs>
        <w:tab w:val="clear" w:pos="4677"/>
        <w:tab w:val="clear" w:pos="9355"/>
        <w:tab w:val="left" w:pos="2025"/>
      </w:tabs>
    </w:pPr>
    <w:r w:rsidRPr="005277E3">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4"/>
    <w:rsid w:val="001B5FA9"/>
    <w:rsid w:val="004366C1"/>
    <w:rsid w:val="004D5576"/>
    <w:rsid w:val="005277E3"/>
    <w:rsid w:val="00577129"/>
    <w:rsid w:val="008A6903"/>
    <w:rsid w:val="00A16FCE"/>
    <w:rsid w:val="00A87FF4"/>
    <w:rsid w:val="00C35673"/>
    <w:rsid w:val="00CF2129"/>
    <w:rsid w:val="00ED6DA4"/>
    <w:rsid w:val="00F07AFA"/>
    <w:rsid w:val="00FA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BFDB9C"/>
  <w15:chartTrackingRefBased/>
  <w15:docId w15:val="{CE64596A-993E-4298-95EA-6C520683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6DA4"/>
  </w:style>
  <w:style w:type="paragraph" w:styleId="a6">
    <w:name w:val="footer"/>
    <w:basedOn w:val="a"/>
    <w:link w:val="a7"/>
    <w:uiPriority w:val="99"/>
    <w:unhideWhenUsed/>
    <w:rsid w:val="00ED6D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6DA4"/>
  </w:style>
  <w:style w:type="character" w:styleId="a8">
    <w:name w:val="Hyperlink"/>
    <w:basedOn w:val="a0"/>
    <w:uiPriority w:val="99"/>
    <w:semiHidden/>
    <w:unhideWhenUsed/>
    <w:rsid w:val="004D5576"/>
    <w:rPr>
      <w:color w:val="0000FF"/>
      <w:u w:val="single"/>
    </w:rPr>
  </w:style>
  <w:style w:type="paragraph" w:customStyle="1" w:styleId="a9">
    <w:basedOn w:val="a"/>
    <w:next w:val="aa"/>
    <w:qFormat/>
    <w:rsid w:val="005277E3"/>
    <w:pPr>
      <w:suppressAutoHyphens/>
      <w:autoSpaceDE w:val="0"/>
      <w:spacing w:after="0" w:line="240" w:lineRule="atLeast"/>
      <w:jc w:val="center"/>
    </w:pPr>
    <w:rPr>
      <w:rFonts w:ascii="Times New Roman" w:eastAsia="Times New Roman" w:hAnsi="Times New Roman" w:cs="Times New Roman"/>
      <w:b/>
      <w:color w:val="000000"/>
      <w:szCs w:val="20"/>
      <w:lang w:eastAsia="ar-SA"/>
    </w:rPr>
  </w:style>
  <w:style w:type="character" w:customStyle="1" w:styleId="1">
    <w:name w:val="Заголовок Знак1"/>
    <w:basedOn w:val="a0"/>
    <w:link w:val="ab"/>
    <w:rsid w:val="005277E3"/>
    <w:rPr>
      <w:rFonts w:ascii="Times New Roman" w:eastAsia="Times New Roman" w:hAnsi="Times New Roman" w:cs="Times New Roman"/>
      <w:b/>
      <w:color w:val="000000"/>
      <w:szCs w:val="20"/>
      <w:lang w:eastAsia="ar-SA"/>
    </w:rPr>
  </w:style>
  <w:style w:type="paragraph" w:styleId="aa">
    <w:name w:val="Subtitle"/>
    <w:basedOn w:val="a"/>
    <w:next w:val="ac"/>
    <w:link w:val="ad"/>
    <w:qFormat/>
    <w:rsid w:val="005277E3"/>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d">
    <w:name w:val="Подзаголовок Знак"/>
    <w:basedOn w:val="a0"/>
    <w:link w:val="aa"/>
    <w:rsid w:val="005277E3"/>
    <w:rPr>
      <w:rFonts w:ascii="Arial" w:eastAsia="Arial Unicode MS" w:hAnsi="Arial" w:cs="Tahoma"/>
      <w:i/>
      <w:iCs/>
      <w:sz w:val="28"/>
      <w:szCs w:val="28"/>
      <w:lang w:eastAsia="ar-SA"/>
    </w:rPr>
  </w:style>
  <w:style w:type="paragraph" w:customStyle="1" w:styleId="31">
    <w:name w:val="Основной текст с отступом 31"/>
    <w:basedOn w:val="a"/>
    <w:rsid w:val="005277E3"/>
    <w:pPr>
      <w:suppressAutoHyphens/>
      <w:spacing w:after="120" w:line="240" w:lineRule="auto"/>
      <w:ind w:left="283"/>
    </w:pPr>
    <w:rPr>
      <w:rFonts w:ascii="Times New Roman" w:eastAsia="Times New Roman" w:hAnsi="Times New Roman" w:cs="Times New Roman"/>
      <w:sz w:val="16"/>
      <w:szCs w:val="16"/>
      <w:lang w:val="en-US" w:eastAsia="ar-SA"/>
    </w:rPr>
  </w:style>
  <w:style w:type="paragraph" w:styleId="ab">
    <w:name w:val="Title"/>
    <w:basedOn w:val="a"/>
    <w:next w:val="a"/>
    <w:link w:val="1"/>
    <w:qFormat/>
    <w:rsid w:val="005277E3"/>
    <w:pPr>
      <w:spacing w:after="0" w:line="240" w:lineRule="auto"/>
      <w:contextualSpacing/>
    </w:pPr>
    <w:rPr>
      <w:rFonts w:ascii="Times New Roman" w:eastAsia="Times New Roman" w:hAnsi="Times New Roman" w:cs="Times New Roman"/>
      <w:b/>
      <w:color w:val="000000"/>
      <w:szCs w:val="20"/>
      <w:lang w:eastAsia="ar-SA"/>
    </w:rPr>
  </w:style>
  <w:style w:type="character" w:customStyle="1" w:styleId="ae">
    <w:name w:val="Заголовок Знак"/>
    <w:basedOn w:val="a0"/>
    <w:uiPriority w:val="10"/>
    <w:rsid w:val="005277E3"/>
    <w:rPr>
      <w:rFonts w:asciiTheme="majorHAnsi" w:eastAsiaTheme="majorEastAsia" w:hAnsiTheme="majorHAnsi" w:cstheme="majorBidi"/>
      <w:spacing w:val="-10"/>
      <w:kern w:val="28"/>
      <w:sz w:val="56"/>
      <w:szCs w:val="56"/>
    </w:rPr>
  </w:style>
  <w:style w:type="paragraph" w:styleId="ac">
    <w:name w:val="Body Text"/>
    <w:basedOn w:val="a"/>
    <w:link w:val="af"/>
    <w:uiPriority w:val="99"/>
    <w:semiHidden/>
    <w:unhideWhenUsed/>
    <w:rsid w:val="005277E3"/>
    <w:pPr>
      <w:spacing w:after="120"/>
    </w:pPr>
  </w:style>
  <w:style w:type="character" w:customStyle="1" w:styleId="af">
    <w:name w:val="Основной текст Знак"/>
    <w:basedOn w:val="a0"/>
    <w:link w:val="ac"/>
    <w:uiPriority w:val="99"/>
    <w:semiHidden/>
    <w:rsid w:val="0052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td-asv.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F8C9BE78624D2DBBB6205FC675F7FF"/>
        <w:category>
          <w:name w:val="Общие"/>
          <w:gallery w:val="placeholder"/>
        </w:category>
        <w:types>
          <w:type w:val="bbPlcHdr"/>
        </w:types>
        <w:behaviors>
          <w:behavior w:val="content"/>
        </w:behaviors>
        <w:guid w:val="{7873917A-38D4-4929-81EB-2E92369DC225}"/>
      </w:docPartPr>
      <w:docPartBody>
        <w:p w:rsidR="00444C62" w:rsidRDefault="00444C62" w:rsidP="00444C62">
          <w:pPr>
            <w:pStyle w:val="40F8C9BE78624D2DBBB6205FC675F7FF"/>
          </w:pPr>
          <w:r>
            <w:rPr>
              <w:caps/>
              <w:color w:val="5B9BD5" w:themeColor="accent1"/>
              <w:sz w:val="18"/>
              <w:szCs w:val="18"/>
            </w:rPr>
            <w:t>[Название документа]</w:t>
          </w:r>
        </w:p>
      </w:docPartBody>
    </w:docPart>
    <w:docPart>
      <w:docPartPr>
        <w:name w:val="00A9A55C30C14D35A78B884D6B4473D0"/>
        <w:category>
          <w:name w:val="Общие"/>
          <w:gallery w:val="placeholder"/>
        </w:category>
        <w:types>
          <w:type w:val="bbPlcHdr"/>
        </w:types>
        <w:behaviors>
          <w:behavior w:val="content"/>
        </w:behaviors>
        <w:guid w:val="{E884FB58-8C36-4A9D-970C-69726CEE47B6}"/>
      </w:docPartPr>
      <w:docPartBody>
        <w:p w:rsidR="00444C62" w:rsidRDefault="00444C62" w:rsidP="00444C62">
          <w:pPr>
            <w:pStyle w:val="00A9A55C30C14D35A78B884D6B4473D0"/>
          </w:pPr>
          <w:r>
            <w:rPr>
              <w:caps/>
              <w:color w:val="5B9BD5" w:themeColor="accent1"/>
              <w:sz w:val="18"/>
              <w:szCs w:val="18"/>
            </w:rPr>
            <w:t>[Имя автора]</w:t>
          </w:r>
        </w:p>
      </w:docPartBody>
    </w:docPart>
    <w:docPart>
      <w:docPartPr>
        <w:name w:val="3A0D4C26AB774D1583498B0269F9DE76"/>
        <w:category>
          <w:name w:val="Общие"/>
          <w:gallery w:val="placeholder"/>
        </w:category>
        <w:types>
          <w:type w:val="bbPlcHdr"/>
        </w:types>
        <w:behaviors>
          <w:behavior w:val="content"/>
        </w:behaviors>
        <w:guid w:val="{4876F800-D28B-4B99-B87C-50AAB4B0B05E}"/>
      </w:docPartPr>
      <w:docPartBody>
        <w:p w:rsidR="00F92641" w:rsidRDefault="005C7E21">
          <w:pPr>
            <w:pStyle w:val="3A0D4C26AB774D1583498B0269F9DE76"/>
          </w:pPr>
          <w:r>
            <w:rPr>
              <w:caps/>
              <w:color w:val="5B9BD5" w:themeColor="accent1"/>
              <w:sz w:val="18"/>
              <w:szCs w:val="18"/>
            </w:rPr>
            <w:t>[Название документа]</w:t>
          </w:r>
        </w:p>
      </w:docPartBody>
    </w:docPart>
    <w:docPart>
      <w:docPartPr>
        <w:name w:val="6E30BDE2F61F4EDF821CFFAF18D06231"/>
        <w:category>
          <w:name w:val="Общие"/>
          <w:gallery w:val="placeholder"/>
        </w:category>
        <w:types>
          <w:type w:val="bbPlcHdr"/>
        </w:types>
        <w:behaviors>
          <w:behavior w:val="content"/>
        </w:behaviors>
        <w:guid w:val="{BBAB7ABC-AFEA-4C0C-BD6B-C2B24771C7F5}"/>
      </w:docPartPr>
      <w:docPartBody>
        <w:p w:rsidR="00F92641" w:rsidRDefault="005C7E21">
          <w:pPr>
            <w:pStyle w:val="6E30BDE2F61F4EDF821CFFAF18D06231"/>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hruti">
    <w:panose1 w:val="020B0502040204020203"/>
    <w:charset w:val="01"/>
    <w:family w:val="roman"/>
    <w:notTrueType/>
    <w:pitch w:val="variable"/>
  </w:font>
  <w:font w:name="Garamond">
    <w:panose1 w:val="02020404030301010803"/>
    <w:charset w:val="CC"/>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62"/>
    <w:rsid w:val="00444C62"/>
    <w:rsid w:val="005021D3"/>
    <w:rsid w:val="005C7E21"/>
    <w:rsid w:val="00A55B50"/>
    <w:rsid w:val="00C96261"/>
    <w:rsid w:val="00F9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F8C9BE78624D2DBBB6205FC675F7FF">
    <w:name w:val="40F8C9BE78624D2DBBB6205FC675F7FF"/>
    <w:rsid w:val="00444C62"/>
  </w:style>
  <w:style w:type="paragraph" w:customStyle="1" w:styleId="00A9A55C30C14D35A78B884D6B4473D0">
    <w:name w:val="00A9A55C30C14D35A78B884D6B4473D0"/>
    <w:rsid w:val="00444C62"/>
  </w:style>
  <w:style w:type="paragraph" w:customStyle="1" w:styleId="3A0D4C26AB774D1583498B0269F9DE76">
    <w:name w:val="3A0D4C26AB774D1583498B0269F9DE76"/>
  </w:style>
  <w:style w:type="paragraph" w:customStyle="1" w:styleId="6E30BDE2F61F4EDF821CFFAF18D06231">
    <w:name w:val="6E30BDE2F61F4EDF821CFFAF18D0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024A-624A-4797-AD5D-11DB3AFC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Поставщик _________________________</dc:title>
  <dc:subject/>
  <dc:creator>Покупатель ________________________</dc:creator>
  <cp:keywords/>
  <dc:description/>
  <cp:lastModifiedBy>Дима</cp:lastModifiedBy>
  <cp:revision>7</cp:revision>
  <dcterms:created xsi:type="dcterms:W3CDTF">2016-05-19T07:54:00Z</dcterms:created>
  <dcterms:modified xsi:type="dcterms:W3CDTF">2016-08-14T18:41:00Z</dcterms:modified>
</cp:coreProperties>
</file>